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Organize orientation sessions with representatives of international law firms and companies for senior students. Invite graduates of KIMEP School of Law in the format of guest lectures, to familiarize our students with the prospects for career growth and study abroad</w:t>
      </w:r>
    </w:p>
    <w:p w:rsidR="00000000" w:rsidDel="00000000" w:rsidP="00000000" w:rsidRDefault="00000000" w:rsidRPr="00000000" w14:paraId="0000000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 new courses in legal disciplines in the direction of LLB, BIL, and LLM</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large number of students request additions and updates o</w:t>
      </w:r>
      <w:r w:rsidDel="00000000" w:rsidR="00000000" w:rsidRPr="00000000">
        <w:rPr>
          <w:rFonts w:ascii="Times New Roman" w:cs="Times New Roman" w:eastAsia="Times New Roman" w:hAnsi="Times New Roman"/>
          <w:sz w:val="24"/>
          <w:szCs w:val="24"/>
          <w:rtl w:val="0"/>
        </w:rPr>
        <w:t xml:space="preserv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teaching </w:t>
      </w:r>
      <w:r w:rsidDel="00000000" w:rsidR="00000000" w:rsidRPr="00000000">
        <w:rPr>
          <w:rFonts w:ascii="Times New Roman" w:cs="Times New Roman" w:eastAsia="Times New Roman" w:hAnsi="Times New Roman"/>
          <w:sz w:val="24"/>
          <w:szCs w:val="24"/>
          <w:rtl w:val="0"/>
        </w:rPr>
        <w:t xml:space="preserve">methods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many students expressed the need to add subjects in forensic science, forensic medical examination</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commercial law in terms of corporate law, protection of copyright-related rights and intellectual property, subsoil use law, and etc.</w:t>
      </w:r>
      <w:r w:rsidDel="00000000" w:rsidR="00000000" w:rsidRPr="00000000">
        <w:rPr>
          <w:rtl w:val="0"/>
        </w:rPr>
      </w:r>
    </w:p>
    <w:p w:rsidR="00000000" w:rsidDel="00000000" w:rsidP="00000000" w:rsidRDefault="00000000" w:rsidRPr="00000000" w14:paraId="0000000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4w6qk0p1wxjf" w:id="1"/>
      <w:bookmarkEnd w:id="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Improve the selection process </w:t>
      </w:r>
      <w:r w:rsidDel="00000000" w:rsidR="00000000" w:rsidRPr="00000000">
        <w:rPr>
          <w:rFonts w:ascii="Times New Roman" w:cs="Times New Roman" w:eastAsia="Times New Roman" w:hAnsi="Times New Roman"/>
          <w:sz w:val="24"/>
          <w:szCs w:val="24"/>
          <w:rtl w:val="0"/>
        </w:rPr>
        <w:t xml:space="preserve">of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scholarships </w:t>
      </w:r>
      <w:r w:rsidDel="00000000" w:rsidR="00000000" w:rsidRPr="00000000">
        <w:rPr>
          <w:rFonts w:ascii="Times New Roman" w:cs="Times New Roman" w:eastAsia="Times New Roman" w:hAnsi="Times New Roman"/>
          <w:sz w:val="24"/>
          <w:szCs w:val="24"/>
          <w:rtl w:val="0"/>
        </w:rPr>
        <w:t xml:space="preserve">for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School of Law, make the selection more objective and comprehensive. </w:t>
      </w:r>
      <w:r w:rsidDel="00000000" w:rsidR="00000000" w:rsidRPr="00000000">
        <w:rPr>
          <w:rFonts w:ascii="Times New Roman" w:cs="Times New Roman" w:eastAsia="Times New Roman" w:hAnsi="Times New Roman"/>
          <w:sz w:val="24"/>
          <w:szCs w:val="24"/>
          <w:rtl w:val="0"/>
        </w:rPr>
        <w:t xml:space="preserve">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ntroduce additional criteria for the engagement of students in off-campus projects and extracurricular activities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Attract financial support from the private legal market. Organize a recipient of the monthly stipend support after the results of the consideration and competition for the students of KIMEP School of Law.</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EA45A5"/>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vBaSvfuECYws6MfGbzBtwdoqIg==">AMUW2mUey9X7PDxSktmvjj4aqtN8utkHxTJVTeVjziePmrRY7mQgDRJsa5awPjgpHJVki81pcenqOUkWNQwaJTqZUrLx6A5vTlYDDillBZELjjfGtd41d4N4SrwgYLFQkKfR4gK3QdopMmbZlfKWHDzJQ/+W2q8XAw==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2020-10-16T05:13:00Z</dcterms:created>
  <dc:creator>Fariza Bekzhan</dc:creator>
</cp:coreProperties>
</file>