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commune environment inside the College of Social Sciences. It can be done through workshops, championships, field trips, and other activities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practical knowledge of junior and senior students through an internship, mentorship opportunities, part-time job experience</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additional public speaking classes for those CSS students, who are struggling while standing up in front of the audience. These classes will be extremely helpful for the CSS students who are seeking their future career in the public sphere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 students about the terms and policies of the CSS. For the fulfillment of this point, we will provide special orientation sessions.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B1E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K8XvHj6sY43YUD9bh6qk8Lh2g==">AMUW2mX3P7PFkhjKJkLBWE39mZp1ZHTKKyVcCEdyKfGdR6LES4jDc+VWjYAblahRnUbyc+Fdg+qznNiAFGIXZOl1mrTWusuakPhDWpOPMEmcl0qO8apMIvSiNNCZWm+YCc23ovsE2aiC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2020-10-16T05:08:00Z</dcterms:created>
  <dc:creator>Fariza Bekzhan</dc:creator>
</cp:coreProperties>
</file>