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Raise awareness about CSS college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 the number of internships for CSS students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 pre-educational course (maybe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standing in the same line with ARW, ALNT), to prepare freshmen students for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major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academic and special courses.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960C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1+VokLBd1fu59uUMuzOKQQ5+Q==">AMUW2mWuohMGOtd6n8DkmqAIy2cuv6fAzekkBj7dZcbOgxX/vzqc4p72pVus8SNVscwtZxPveBuG8uvnqLR2+tl4s+ZxHCuLD8BHmyY31xhAFjgXlCOnbjH2BkJM8JdH4bjglp4bEg9u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2020-10-16T05:12:00Z</dcterms:created>
  <dc:creator>Fariza Bekzhan</dc:creator>
</cp:coreProperties>
</file>