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recycling trash boxes for plastic, paper, and used masks around the university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 the representation of CSS faculty in public affairs through students’ social media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automatic mask machines with minimum price range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Tackle the insufficient amount of grants and discounts for CSS students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1C1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+WwY/9z/QAFAPp6Y7mX5N6Tmw==">AMUW2mUXZmDB0+eT9kKBF4GEmvwaeMi5i5TX2rUe5BpP8h+vfv28dD0f9NOr86dWyEBfhciosTUIVl2b+JwhVIH9D+r4UXow92POjCdHhlTkFARVc+NJtZsTGBFTW/G1egr7n7mKSqnW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2020-10-14T04:11:00Z</dcterms:created>
  <dc:creator>Tomiris Bateyeva</dc:creator>
</cp:coreProperties>
</file>