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Support the organization of the case championships for senior students of BCB college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support of KIMEP administration for the charity events and donation campaigns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specific guest lectures for the marketing and management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courses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with a focus on SMM, digital marketing,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introduction 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HR and PR activities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Introduce a new attendance policy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the simpli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attendance policy for full-time internship-takers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D5E1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DW+g9zWXcE0yjGc1Pv6nmyvsjQ==">AMUW2mUdmsRr7STCUUasEJm61Pg1Oty1MVYjY3t0hasMJ9BrjV4G1wwkDAZm8p6TOeOcEpawyE3oLgf3ZGZQCJvZTpZ12HaoZZ01Ae7TIJrmectgrxFUblKiIbdvtVftE+KObbiuLwxm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2020-10-16T05:07:00Z</dcterms:created>
  <dc:creator>Fariza Bekzhan</dc:creator>
</cp:coreProperties>
</file>