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Decrease the amount of small point home tasks on the BCB courses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Provide take home exam format for the period of distance learning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Provide students access to watch video lectures uploaded on Moodle after every class for the period of distance learning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Solve the problem of non-unified attendance policy on each course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Exclude the point penalties on the majority of general and special courses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11B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Co0+74v9v0WOQ53ARdqwR2lbQ==">AMUW2mUhb71ZPJIjA8PZb78M+9pPj3S9cY8gJDHKv0sVIbQqJ4fLmw2zjFhixhZSupNIiqEEKSImoCRBRPXpeQjrraRVvM8BQqaTaJa8LZ3waZA2Km9TmecAAfv/hhomRzpJDbHMQLKG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2020-10-14T03:44:00Z</dcterms:created>
  <dc:creator>Fariza Bekzhan</dc:creator>
</cp:coreProperties>
</file>