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70" w:rsidRDefault="00315A70" w:rsidP="00315A70">
      <w:pPr>
        <w:pStyle w:val="1"/>
        <w:spacing w:line="321" w:lineRule="exact"/>
        <w:ind w:right="492"/>
        <w:jc w:val="center"/>
        <w:rPr>
          <w:b w:val="0"/>
          <w:bCs w:val="0"/>
        </w:rPr>
      </w:pPr>
      <w:r>
        <w:t>Labor productivity and school reform in</w:t>
      </w:r>
      <w:r>
        <w:rPr>
          <w:spacing w:val="-12"/>
        </w:rPr>
        <w:t xml:space="preserve"> </w:t>
      </w:r>
      <w:r>
        <w:t>Kazakhstan</w:t>
      </w:r>
    </w:p>
    <w:p w:rsidR="00315A70" w:rsidRDefault="00315A70" w:rsidP="00315A70">
      <w:pPr>
        <w:pStyle w:val="2"/>
        <w:spacing w:line="275" w:lineRule="exact"/>
        <w:ind w:left="492" w:right="492"/>
        <w:jc w:val="center"/>
        <w:rPr>
          <w:b w:val="0"/>
          <w:bCs w:val="0"/>
        </w:rPr>
      </w:pPr>
      <w:r>
        <w:t>Rabat</w:t>
      </w:r>
      <w:r>
        <w:rPr>
          <w:spacing w:val="-1"/>
        </w:rPr>
        <w:t xml:space="preserve"> </w:t>
      </w:r>
      <w:proofErr w:type="spellStart"/>
      <w:r>
        <w:t>Mambekov</w:t>
      </w:r>
      <w:proofErr w:type="spellEnd"/>
      <w:r>
        <w:t>,</w:t>
      </w:r>
    </w:p>
    <w:p w:rsidR="00315A70" w:rsidRDefault="00315A70" w:rsidP="00315A70">
      <w:pPr>
        <w:ind w:left="493" w:right="492"/>
        <w:jc w:val="center"/>
        <w:rPr>
          <w:rFonts w:ascii="Times New Roman" w:eastAsia="Times New Roman" w:hAnsi="Times New Roman" w:cs="Times New Roman"/>
          <w:sz w:val="24"/>
          <w:szCs w:val="24"/>
        </w:rPr>
      </w:pPr>
      <w:r>
        <w:rPr>
          <w:rFonts w:ascii="Times New Roman"/>
          <w:b/>
          <w:sz w:val="24"/>
        </w:rPr>
        <w:t>College of Social Sciences, KIMEP University,</w:t>
      </w:r>
      <w:r>
        <w:rPr>
          <w:rFonts w:ascii="Times New Roman"/>
          <w:b/>
          <w:spacing w:val="-9"/>
          <w:sz w:val="24"/>
        </w:rPr>
        <w:t xml:space="preserve"> </w:t>
      </w:r>
      <w:r>
        <w:rPr>
          <w:rFonts w:ascii="Times New Roman"/>
          <w:b/>
          <w:sz w:val="24"/>
        </w:rPr>
        <w:t xml:space="preserve">Kazakhstan </w:t>
      </w:r>
      <w:hyperlink r:id="rId7">
        <w:r>
          <w:rPr>
            <w:rFonts w:ascii="Times New Roman"/>
            <w:b/>
            <w:sz w:val="24"/>
          </w:rPr>
          <w:t>rabat.mambekov@kimep.kz</w:t>
        </w:r>
      </w:hyperlink>
    </w:p>
    <w:p w:rsidR="00315A70" w:rsidRDefault="00315A70" w:rsidP="009C094F">
      <w:pPr>
        <w:pStyle w:val="1"/>
        <w:spacing w:line="321" w:lineRule="exact"/>
        <w:ind w:right="492"/>
        <w:jc w:val="center"/>
      </w:pPr>
      <w:r>
        <w:t>Central Asia Business Journal 6(1): 29-33</w:t>
      </w:r>
    </w:p>
    <w:p w:rsidR="00315A70" w:rsidRDefault="00315A70" w:rsidP="009C094F">
      <w:pPr>
        <w:pStyle w:val="1"/>
        <w:spacing w:line="321" w:lineRule="exact"/>
        <w:ind w:right="492"/>
        <w:jc w:val="center"/>
      </w:pPr>
      <w:r>
        <w:t>Fall 2014</w:t>
      </w:r>
    </w:p>
    <w:p w:rsidR="00315A70" w:rsidRDefault="00315A70">
      <w:pPr>
        <w:widowControl/>
        <w:spacing w:after="160" w:line="259" w:lineRule="auto"/>
        <w:rPr>
          <w:rFonts w:ascii="Times New Roman" w:eastAsia="Times New Roman" w:hAnsi="Times New Roman"/>
          <w:b/>
          <w:bCs/>
          <w:sz w:val="28"/>
          <w:szCs w:val="28"/>
        </w:rPr>
      </w:pPr>
      <w:r>
        <w:br w:type="page"/>
      </w:r>
    </w:p>
    <w:p w:rsidR="009C094F" w:rsidRDefault="009C094F" w:rsidP="009C094F">
      <w:pPr>
        <w:pStyle w:val="1"/>
        <w:spacing w:line="321" w:lineRule="exact"/>
        <w:ind w:right="492"/>
        <w:jc w:val="center"/>
        <w:rPr>
          <w:b w:val="0"/>
          <w:bCs w:val="0"/>
        </w:rPr>
      </w:pPr>
      <w:r>
        <w:lastRenderedPageBreak/>
        <w:t>Labor productivity and school reform in</w:t>
      </w:r>
      <w:r>
        <w:rPr>
          <w:spacing w:val="-12"/>
        </w:rPr>
        <w:t xml:space="preserve"> </w:t>
      </w:r>
      <w:r>
        <w:t>Kazakhstan</w:t>
      </w:r>
    </w:p>
    <w:p w:rsidR="009C094F" w:rsidRDefault="009C094F" w:rsidP="009C094F">
      <w:pPr>
        <w:pStyle w:val="2"/>
        <w:spacing w:line="275" w:lineRule="exact"/>
        <w:ind w:left="492" w:right="492"/>
        <w:jc w:val="center"/>
        <w:rPr>
          <w:b w:val="0"/>
          <w:bCs w:val="0"/>
        </w:rPr>
      </w:pPr>
      <w:bookmarkStart w:id="0" w:name="_TOC_250001"/>
      <w:r>
        <w:t>Rabat</w:t>
      </w:r>
      <w:r>
        <w:rPr>
          <w:spacing w:val="-1"/>
        </w:rPr>
        <w:t xml:space="preserve"> </w:t>
      </w:r>
      <w:proofErr w:type="spellStart"/>
      <w:r>
        <w:t>Mambekov</w:t>
      </w:r>
      <w:proofErr w:type="spellEnd"/>
      <w:r>
        <w:t>,</w:t>
      </w:r>
      <w:bookmarkEnd w:id="0"/>
    </w:p>
    <w:p w:rsidR="009C094F" w:rsidRDefault="009C094F" w:rsidP="009C094F">
      <w:pPr>
        <w:ind w:left="493" w:right="492"/>
        <w:jc w:val="center"/>
        <w:rPr>
          <w:rFonts w:ascii="Times New Roman" w:eastAsia="Times New Roman" w:hAnsi="Times New Roman" w:cs="Times New Roman"/>
          <w:sz w:val="24"/>
          <w:szCs w:val="24"/>
        </w:rPr>
      </w:pPr>
      <w:r>
        <w:rPr>
          <w:rFonts w:ascii="Times New Roman"/>
          <w:b/>
          <w:sz w:val="24"/>
        </w:rPr>
        <w:t>College of Social Sciences, KIMEP University,</w:t>
      </w:r>
      <w:r>
        <w:rPr>
          <w:rFonts w:ascii="Times New Roman"/>
          <w:b/>
          <w:spacing w:val="-9"/>
          <w:sz w:val="24"/>
        </w:rPr>
        <w:t xml:space="preserve"> </w:t>
      </w:r>
      <w:r>
        <w:rPr>
          <w:rFonts w:ascii="Times New Roman"/>
          <w:b/>
          <w:sz w:val="24"/>
        </w:rPr>
        <w:t xml:space="preserve">Kazakhstan </w:t>
      </w:r>
      <w:hyperlink r:id="rId8">
        <w:r>
          <w:rPr>
            <w:rFonts w:ascii="Times New Roman"/>
            <w:b/>
            <w:sz w:val="24"/>
          </w:rPr>
          <w:t>rabat.mambekov@kimep.kz</w:t>
        </w:r>
      </w:hyperlink>
    </w:p>
    <w:p w:rsidR="009C094F" w:rsidRDefault="009C094F" w:rsidP="009C094F">
      <w:pPr>
        <w:spacing w:before="10"/>
        <w:rPr>
          <w:rFonts w:ascii="Times New Roman" w:eastAsia="Times New Roman" w:hAnsi="Times New Roman" w:cs="Times New Roman"/>
          <w:b/>
          <w:bCs/>
          <w:sz w:val="23"/>
          <w:szCs w:val="23"/>
        </w:rPr>
      </w:pPr>
    </w:p>
    <w:p w:rsidR="009C094F" w:rsidRDefault="009C094F" w:rsidP="009C094F">
      <w:pPr>
        <w:ind w:left="120" w:right="126"/>
        <w:rPr>
          <w:rFonts w:ascii="Times New Roman" w:eastAsia="Times New Roman" w:hAnsi="Times New Roman" w:cs="Times New Roman"/>
          <w:sz w:val="24"/>
          <w:szCs w:val="24"/>
        </w:rPr>
      </w:pPr>
      <w:r>
        <w:rPr>
          <w:rFonts w:ascii="Times New Roman"/>
          <w:b/>
          <w:i/>
          <w:sz w:val="24"/>
        </w:rPr>
        <w:t xml:space="preserve">Abstract: </w:t>
      </w:r>
      <w:r>
        <w:rPr>
          <w:rFonts w:ascii="Times New Roman"/>
          <w:i/>
          <w:sz w:val="24"/>
        </w:rPr>
        <w:t>By specializing, workers can boost economic growth. But they could be hindered by high coordination costs, which discourage firms from screening, and by</w:t>
      </w:r>
      <w:r>
        <w:rPr>
          <w:rFonts w:ascii="Times New Roman"/>
          <w:i/>
          <w:spacing w:val="-30"/>
          <w:sz w:val="24"/>
        </w:rPr>
        <w:t xml:space="preserve"> </w:t>
      </w:r>
      <w:r>
        <w:rPr>
          <w:rFonts w:ascii="Times New Roman"/>
          <w:i/>
          <w:sz w:val="24"/>
        </w:rPr>
        <w:t>low production of knowledge, due to low incentives for</w:t>
      </w:r>
      <w:r>
        <w:rPr>
          <w:rFonts w:ascii="Times New Roman"/>
          <w:i/>
          <w:spacing w:val="-9"/>
          <w:sz w:val="24"/>
        </w:rPr>
        <w:t xml:space="preserve"> </w:t>
      </w:r>
      <w:r>
        <w:rPr>
          <w:rFonts w:ascii="Times New Roman"/>
          <w:i/>
          <w:sz w:val="24"/>
        </w:rPr>
        <w:t>learning.</w:t>
      </w:r>
    </w:p>
    <w:p w:rsidR="009C094F" w:rsidRDefault="009C094F" w:rsidP="009C094F">
      <w:pPr>
        <w:spacing w:line="275" w:lineRule="exact"/>
        <w:ind w:left="120" w:right="103"/>
        <w:rPr>
          <w:rFonts w:ascii="Times New Roman" w:eastAsia="Times New Roman" w:hAnsi="Times New Roman" w:cs="Times New Roman"/>
          <w:sz w:val="24"/>
          <w:szCs w:val="24"/>
        </w:rPr>
      </w:pPr>
      <w:r>
        <w:rPr>
          <w:rFonts w:ascii="Times New Roman"/>
          <w:b/>
          <w:i/>
          <w:sz w:val="24"/>
        </w:rPr>
        <w:t>Keywords</w:t>
      </w:r>
      <w:r>
        <w:rPr>
          <w:rFonts w:ascii="Times New Roman"/>
          <w:sz w:val="24"/>
        </w:rPr>
        <w:t xml:space="preserve">: </w:t>
      </w:r>
      <w:r>
        <w:rPr>
          <w:rFonts w:ascii="Times New Roman"/>
          <w:i/>
          <w:sz w:val="24"/>
        </w:rPr>
        <w:t>education, shirking, division of labor, specialization,</w:t>
      </w:r>
      <w:r>
        <w:rPr>
          <w:rFonts w:ascii="Times New Roman"/>
          <w:i/>
          <w:spacing w:val="-12"/>
          <w:sz w:val="24"/>
        </w:rPr>
        <w:t xml:space="preserve"> </w:t>
      </w:r>
      <w:r>
        <w:rPr>
          <w:rFonts w:ascii="Times New Roman"/>
          <w:i/>
          <w:sz w:val="24"/>
        </w:rPr>
        <w:t>screening</w:t>
      </w:r>
    </w:p>
    <w:p w:rsidR="009C094F" w:rsidRDefault="009C094F" w:rsidP="009C094F">
      <w:pPr>
        <w:spacing w:before="2"/>
        <w:rPr>
          <w:rFonts w:ascii="Times New Roman" w:eastAsia="Times New Roman" w:hAnsi="Times New Roman" w:cs="Times New Roman"/>
          <w:i/>
          <w:sz w:val="24"/>
          <w:szCs w:val="24"/>
        </w:rPr>
      </w:pPr>
    </w:p>
    <w:p w:rsidR="009C094F" w:rsidRDefault="009C094F" w:rsidP="009C094F">
      <w:pPr>
        <w:pStyle w:val="2"/>
        <w:numPr>
          <w:ilvl w:val="0"/>
          <w:numId w:val="2"/>
        </w:numPr>
        <w:tabs>
          <w:tab w:val="left" w:pos="421"/>
        </w:tabs>
        <w:spacing w:line="275" w:lineRule="exact"/>
        <w:ind w:hanging="300"/>
        <w:rPr>
          <w:b w:val="0"/>
          <w:bCs w:val="0"/>
        </w:rPr>
      </w:pPr>
      <w:r>
        <w:t>Introduction</w:t>
      </w:r>
    </w:p>
    <w:p w:rsidR="009C094F" w:rsidRDefault="009C094F" w:rsidP="009C094F">
      <w:pPr>
        <w:pStyle w:val="a3"/>
        <w:ind w:left="119" w:right="103" w:firstLine="540"/>
      </w:pPr>
      <w:r>
        <w:t>Adam Smith (1776) in his magnum opus</w:t>
      </w:r>
      <w:r>
        <w:rPr>
          <w:rFonts w:cs="Times New Roman"/>
          <w:i/>
        </w:rPr>
        <w:t xml:space="preserve">, </w:t>
      </w:r>
      <w:proofErr w:type="gramStart"/>
      <w:r>
        <w:rPr>
          <w:rFonts w:cs="Times New Roman"/>
          <w:i/>
        </w:rPr>
        <w:t>The</w:t>
      </w:r>
      <w:proofErr w:type="gramEnd"/>
      <w:r>
        <w:rPr>
          <w:rFonts w:cs="Times New Roman"/>
          <w:i/>
        </w:rPr>
        <w:t xml:space="preserve"> wealth of nations, </w:t>
      </w:r>
      <w:r>
        <w:t>states that “the greatest improvement in the productive powers of labor, and the greater part of the skill, dexterity, and judgment with which it is anywhere directed or applied, seem to have been the effects of the division of labor.” How important is the division of labor (known today as “specialization”) to economic growth in</w:t>
      </w:r>
      <w:r>
        <w:rPr>
          <w:spacing w:val="-24"/>
        </w:rPr>
        <w:t xml:space="preserve"> </w:t>
      </w:r>
      <w:r>
        <w:t>Kazakhstan?</w:t>
      </w:r>
    </w:p>
    <w:p w:rsidR="009C094F" w:rsidRDefault="009C094F" w:rsidP="009C094F">
      <w:pPr>
        <w:pStyle w:val="a3"/>
        <w:ind w:left="119" w:right="129" w:firstLine="480"/>
      </w:pPr>
      <w:r>
        <w:t xml:space="preserve">Borland and Yang (1991, p. 475) developed a formal version of the proposition, from Smith (1776) and Allyn Young (1928, p. 539), that increases in the division of labor will raise the rate of economic growth </w:t>
      </w:r>
      <w:proofErr w:type="gramStart"/>
      <w:r>
        <w:t>as long as</w:t>
      </w:r>
      <w:proofErr w:type="gramEnd"/>
      <w:r>
        <w:t xml:space="preserve"> specialization has evolved sufficiently and can continue. This in turn depends on transaction efficiency, which is affected by government policies, institutional arrangements and urbanization (Borland and Yang, 1991, p. 478). Becker and Murphy (1994, p. 1138) propose that specialization is limited not solely by the extent of the market but by costs of coordinating specialized</w:t>
      </w:r>
      <w:r>
        <w:rPr>
          <w:spacing w:val="-35"/>
        </w:rPr>
        <w:t xml:space="preserve"> </w:t>
      </w:r>
      <w:r>
        <w:t>workers.</w:t>
      </w:r>
    </w:p>
    <w:p w:rsidR="009C094F" w:rsidRDefault="009C094F" w:rsidP="009C094F">
      <w:pPr>
        <w:pStyle w:val="a3"/>
        <w:ind w:left="119" w:right="637" w:firstLine="0"/>
      </w:pPr>
      <w:r>
        <w:t>As human capital grows, teams get larger and workers become expert over a smaller range of skills (p.</w:t>
      </w:r>
      <w:r>
        <w:rPr>
          <w:spacing w:val="-19"/>
        </w:rPr>
        <w:t xml:space="preserve"> </w:t>
      </w:r>
      <w:r>
        <w:t>1146).</w:t>
      </w:r>
    </w:p>
    <w:p w:rsidR="009C094F" w:rsidRDefault="009C094F" w:rsidP="009C094F">
      <w:pPr>
        <w:pStyle w:val="a3"/>
        <w:ind w:right="502" w:firstLine="540"/>
      </w:pPr>
      <w:r>
        <w:t>In Kazakhstan, production of knowledge is weakened by insufficient incentives, due to a sluggish labor market, and by needlessly high transaction costs, which slow evolution of the division of</w:t>
      </w:r>
      <w:r>
        <w:rPr>
          <w:spacing w:val="-5"/>
        </w:rPr>
        <w:t xml:space="preserve"> </w:t>
      </w:r>
      <w:r>
        <w:t>labor.</w:t>
      </w:r>
    </w:p>
    <w:p w:rsidR="009C094F" w:rsidRDefault="009C094F" w:rsidP="009C094F">
      <w:pPr>
        <w:spacing w:before="2"/>
        <w:rPr>
          <w:rFonts w:ascii="Times New Roman" w:eastAsia="Times New Roman" w:hAnsi="Times New Roman" w:cs="Times New Roman"/>
          <w:sz w:val="24"/>
          <w:szCs w:val="24"/>
        </w:rPr>
      </w:pPr>
    </w:p>
    <w:p w:rsidR="009C094F" w:rsidRDefault="009C094F" w:rsidP="009C094F">
      <w:pPr>
        <w:pStyle w:val="2"/>
        <w:numPr>
          <w:ilvl w:val="0"/>
          <w:numId w:val="2"/>
        </w:numPr>
        <w:tabs>
          <w:tab w:val="left" w:pos="361"/>
        </w:tabs>
        <w:spacing w:line="275" w:lineRule="exact"/>
        <w:ind w:left="360" w:hanging="240"/>
        <w:rPr>
          <w:b w:val="0"/>
          <w:bCs w:val="0"/>
        </w:rPr>
      </w:pPr>
      <w:r>
        <w:t>Forces that affect the division of</w:t>
      </w:r>
      <w:r>
        <w:rPr>
          <w:spacing w:val="-7"/>
        </w:rPr>
        <w:t xml:space="preserve"> </w:t>
      </w:r>
      <w:r>
        <w:t>labor</w:t>
      </w:r>
    </w:p>
    <w:p w:rsidR="009C094F" w:rsidRDefault="009C094F" w:rsidP="009C094F">
      <w:pPr>
        <w:pStyle w:val="a3"/>
        <w:ind w:left="119" w:right="594" w:firstLine="540"/>
      </w:pPr>
      <w:r>
        <w:t>The increasing returns from concentrating on a narrow set of tasks raise the productivity of a specialist above that of a jack-of-all-trades. Workers divide the production process into specialized parts that each performs herself. The final good emerges from the team. Members must cooperate, so transaction costs are</w:t>
      </w:r>
      <w:r>
        <w:rPr>
          <w:spacing w:val="-11"/>
        </w:rPr>
        <w:t xml:space="preserve"> </w:t>
      </w:r>
      <w:r>
        <w:t>inevitable.</w:t>
      </w:r>
    </w:p>
    <w:p w:rsidR="009C094F" w:rsidRDefault="009C094F" w:rsidP="009C094F">
      <w:pPr>
        <w:pStyle w:val="a3"/>
        <w:ind w:right="153" w:firstLine="660"/>
      </w:pPr>
      <w:r>
        <w:t>Becker and Murphy (1994) illustrate coordination costs: “If each historian specialized in the events of only a few years, they would become more expert on developments during these shorter time periods. But since events over a few years are not isolated from those in prior and subsequent years, each one would then have to coordinate his research with that of several other specialists” (p.</w:t>
      </w:r>
      <w:r>
        <w:rPr>
          <w:spacing w:val="-17"/>
        </w:rPr>
        <w:t xml:space="preserve"> </w:t>
      </w:r>
      <w:r>
        <w:t>1143)</w:t>
      </w:r>
      <w:r>
        <w:rPr>
          <w:color w:val="00B0F0"/>
        </w:rPr>
        <w:t>.</w:t>
      </w:r>
    </w:p>
    <w:p w:rsidR="009C094F" w:rsidRDefault="009C094F" w:rsidP="009C094F">
      <w:pPr>
        <w:pStyle w:val="a3"/>
        <w:ind w:left="119" w:right="277" w:firstLine="660"/>
      </w:pPr>
      <w:r>
        <w:t>Throttling entrepreneurship, and weakening market capacity to coordinate transactions, will lower specialization in centrally planned economies (Becker and Murphy, 1994, p. 1144). The comment is crucial since post-Soviet Kazakhstan has retained a needlessly large role of the state. Further, since teams may include workers in different firms, coordination costs also depend on market efficiency,</w:t>
      </w:r>
      <w:r>
        <w:rPr>
          <w:spacing w:val="-8"/>
        </w:rPr>
        <w:t xml:space="preserve"> </w:t>
      </w:r>
      <w:r>
        <w:t>contract</w:t>
      </w:r>
    </w:p>
    <w:p w:rsidR="009C094F" w:rsidRDefault="009C094F" w:rsidP="009C094F">
      <w:pPr>
        <w:sectPr w:rsidR="009C094F" w:rsidSect="00EF4E06">
          <w:headerReference w:type="even" r:id="rId9"/>
          <w:headerReference w:type="default" r:id="rId10"/>
          <w:footerReference w:type="even" r:id="rId11"/>
          <w:footerReference w:type="default" r:id="rId12"/>
          <w:headerReference w:type="first" r:id="rId13"/>
          <w:footerReference w:type="first" r:id="rId14"/>
          <w:pgSz w:w="12240" w:h="15840"/>
          <w:pgMar w:top="980" w:right="1680" w:bottom="280" w:left="1680" w:header="749" w:footer="0" w:gutter="0"/>
          <w:pgNumType w:start="28"/>
          <w:cols w:space="720"/>
          <w:titlePg/>
          <w:docGrid w:linePitch="299"/>
        </w:sectPr>
      </w:pPr>
    </w:p>
    <w:p w:rsidR="009C094F" w:rsidRDefault="009C094F" w:rsidP="009C094F">
      <w:pPr>
        <w:rPr>
          <w:rFonts w:ascii="Times New Roman" w:eastAsia="Times New Roman" w:hAnsi="Times New Roman" w:cs="Times New Roman"/>
          <w:sz w:val="20"/>
          <w:szCs w:val="20"/>
        </w:rPr>
      </w:pPr>
    </w:p>
    <w:p w:rsidR="009C094F" w:rsidRDefault="009C094F" w:rsidP="009C094F">
      <w:pPr>
        <w:spacing w:before="11"/>
        <w:rPr>
          <w:rFonts w:ascii="Times New Roman" w:eastAsia="Times New Roman" w:hAnsi="Times New Roman" w:cs="Times New Roman"/>
          <w:sz w:val="18"/>
          <w:szCs w:val="18"/>
        </w:rPr>
      </w:pPr>
    </w:p>
    <w:p w:rsidR="009C094F" w:rsidRDefault="009C094F" w:rsidP="009C094F">
      <w:pPr>
        <w:pStyle w:val="a3"/>
        <w:ind w:right="835" w:firstLine="0"/>
      </w:pPr>
      <w:r>
        <w:t>enforcement, trust among workers, and stable and effective laws (pp. 1141, 1157). Formal and informal institutions become</w:t>
      </w:r>
      <w:r>
        <w:rPr>
          <w:spacing w:val="-6"/>
        </w:rPr>
        <w:t xml:space="preserve"> </w:t>
      </w:r>
      <w:r>
        <w:t>indispensable.</w:t>
      </w:r>
    </w:p>
    <w:p w:rsidR="009C094F" w:rsidRDefault="009C094F" w:rsidP="009C094F">
      <w:pPr>
        <w:pStyle w:val="a3"/>
        <w:ind w:left="119" w:right="290" w:firstLine="720"/>
      </w:pPr>
      <w:r>
        <w:t>Kazakhstan’s weakness is its inability to assist division of labor, exacerbated by needlessly high transaction costs (imposed by, for example, red tape or distrust among firms). Becker and Murphy (1994) argue that companies are less vertically integrated when it is cheaper to coordinate specialized team members through market transactions. To cut transaction costs, firms locate near each other and specialize (p.</w:t>
      </w:r>
      <w:r>
        <w:rPr>
          <w:spacing w:val="-23"/>
        </w:rPr>
        <w:t xml:space="preserve"> </w:t>
      </w:r>
      <w:r>
        <w:t>1144).</w:t>
      </w:r>
    </w:p>
    <w:p w:rsidR="009C094F" w:rsidRDefault="009C094F" w:rsidP="009C094F">
      <w:pPr>
        <w:pStyle w:val="a3"/>
        <w:ind w:left="119" w:right="103" w:firstLine="0"/>
      </w:pPr>
      <w:r>
        <w:t>Infrastructure facilitates communication between firms, reducing coordination</w:t>
      </w:r>
      <w:r>
        <w:rPr>
          <w:spacing w:val="-19"/>
        </w:rPr>
        <w:t xml:space="preserve"> </w:t>
      </w:r>
      <w:r>
        <w:t>costs.</w:t>
      </w:r>
    </w:p>
    <w:p w:rsidR="009C094F" w:rsidRDefault="009C094F" w:rsidP="009C094F">
      <w:pPr>
        <w:spacing w:before="2"/>
        <w:rPr>
          <w:rFonts w:ascii="Times New Roman" w:eastAsia="Times New Roman" w:hAnsi="Times New Roman" w:cs="Times New Roman"/>
          <w:sz w:val="24"/>
          <w:szCs w:val="24"/>
        </w:rPr>
      </w:pPr>
    </w:p>
    <w:p w:rsidR="009C094F" w:rsidRDefault="009C094F" w:rsidP="009C094F">
      <w:pPr>
        <w:pStyle w:val="2"/>
        <w:numPr>
          <w:ilvl w:val="0"/>
          <w:numId w:val="2"/>
        </w:numPr>
        <w:tabs>
          <w:tab w:val="left" w:pos="421"/>
        </w:tabs>
        <w:spacing w:line="275" w:lineRule="exact"/>
        <w:ind w:hanging="300"/>
        <w:rPr>
          <w:b w:val="0"/>
          <w:bCs w:val="0"/>
        </w:rPr>
      </w:pPr>
      <w:r>
        <w:t>Knowledge and</w:t>
      </w:r>
      <w:r>
        <w:rPr>
          <w:spacing w:val="-5"/>
        </w:rPr>
        <w:t xml:space="preserve"> </w:t>
      </w:r>
      <w:r>
        <w:t>specialization</w:t>
      </w:r>
    </w:p>
    <w:p w:rsidR="009C094F" w:rsidRDefault="009C094F" w:rsidP="009C094F">
      <w:pPr>
        <w:pStyle w:val="a3"/>
        <w:ind w:left="119" w:right="137" w:firstLine="480"/>
      </w:pPr>
      <w:r>
        <w:t>Greater knowledge raises the benefits from specialization and thus raises the</w:t>
      </w:r>
      <w:r>
        <w:rPr>
          <w:spacing w:val="-14"/>
        </w:rPr>
        <w:t xml:space="preserve"> </w:t>
      </w:r>
      <w:r>
        <w:t>optimal division of labor. Increased specialization in turn increases benefits from investments in knowledge, allowing an economy to continue to develop (Becker and Murphy, 1994,</w:t>
      </w:r>
      <w:r>
        <w:rPr>
          <w:spacing w:val="-13"/>
        </w:rPr>
        <w:t xml:space="preserve"> </w:t>
      </w:r>
      <w:r>
        <w:t>p.</w:t>
      </w:r>
    </w:p>
    <w:p w:rsidR="009C094F" w:rsidRDefault="009C094F" w:rsidP="009C094F">
      <w:pPr>
        <w:pStyle w:val="a3"/>
        <w:spacing w:line="258" w:lineRule="exact"/>
        <w:ind w:left="119" w:right="103" w:firstLine="0"/>
      </w:pPr>
      <w:r>
        <w:t>1157).</w:t>
      </w:r>
    </w:p>
    <w:p w:rsidR="009C094F" w:rsidRDefault="009C094F" w:rsidP="009C094F">
      <w:pPr>
        <w:pStyle w:val="a3"/>
        <w:spacing w:before="21" w:line="276" w:lineRule="exact"/>
        <w:ind w:left="119" w:right="189" w:firstLine="480"/>
      </w:pPr>
      <w:r>
        <w:t>Engineers of the early 19</w:t>
      </w:r>
      <w:proofErr w:type="spellStart"/>
      <w:r>
        <w:rPr>
          <w:position w:val="11"/>
          <w:sz w:val="16"/>
        </w:rPr>
        <w:t>th</w:t>
      </w:r>
      <w:proofErr w:type="spellEnd"/>
      <w:r>
        <w:rPr>
          <w:position w:val="11"/>
          <w:sz w:val="16"/>
        </w:rPr>
        <w:t xml:space="preserve"> </w:t>
      </w:r>
      <w:r>
        <w:t>century were not highly specialized. But growth of industries based on new scientific technologies led to many engineering specialties. The British Institute of Civil Engineering started in 1818; mechanical engineers started their own society in 1847; electrical engineers, in 1871; automobile engineers, in 1906; and so on until chemical and other specialized societies had emerged (Buchanan, 1989). Much growth in specialization has been due to extraordinary growth in knowledge (Becker and Murphy, 1994, p. 1145). In Kazakhstan, impediments to education and to the absorption of knowledge retard the division of labor. The labor market fails to provide incentives to invest in good education and new</w:t>
      </w:r>
      <w:r>
        <w:rPr>
          <w:spacing w:val="-10"/>
        </w:rPr>
        <w:t xml:space="preserve"> </w:t>
      </w:r>
      <w:r>
        <w:t>skills.</w:t>
      </w:r>
    </w:p>
    <w:p w:rsidR="009C094F" w:rsidRDefault="009C094F" w:rsidP="009C094F">
      <w:pPr>
        <w:spacing w:before="11"/>
        <w:rPr>
          <w:rFonts w:ascii="Times New Roman" w:eastAsia="Times New Roman" w:hAnsi="Times New Roman" w:cs="Times New Roman"/>
          <w:sz w:val="23"/>
          <w:szCs w:val="23"/>
        </w:rPr>
      </w:pPr>
    </w:p>
    <w:p w:rsidR="009C094F" w:rsidRDefault="009C094F" w:rsidP="009C094F">
      <w:pPr>
        <w:pStyle w:val="2"/>
        <w:numPr>
          <w:ilvl w:val="0"/>
          <w:numId w:val="2"/>
        </w:numPr>
        <w:tabs>
          <w:tab w:val="left" w:pos="421"/>
        </w:tabs>
        <w:spacing w:line="275" w:lineRule="exact"/>
        <w:ind w:hanging="300"/>
        <w:rPr>
          <w:b w:val="0"/>
          <w:bCs w:val="0"/>
        </w:rPr>
      </w:pPr>
      <w:r>
        <w:t>The state of the labor market and the incentives it</w:t>
      </w:r>
      <w:r>
        <w:rPr>
          <w:spacing w:val="-6"/>
        </w:rPr>
        <w:t xml:space="preserve"> </w:t>
      </w:r>
      <w:r>
        <w:t>creates</w:t>
      </w:r>
    </w:p>
    <w:p w:rsidR="009C094F" w:rsidRDefault="009C094F" w:rsidP="009C094F">
      <w:pPr>
        <w:pStyle w:val="a3"/>
        <w:ind w:left="119" w:right="217" w:firstLine="404"/>
      </w:pPr>
      <w:r>
        <w:rPr>
          <w:rFonts w:ascii="Georgia" w:eastAsia="Georgia" w:hAnsi="Georgia" w:cs="Georgia"/>
        </w:rPr>
        <w:t>T</w:t>
      </w:r>
      <w:r>
        <w:t xml:space="preserve">he problem may lie in screening and monitoring, which affect the incentives of individuals to acquire education. Needlessly large transaction costs reduce monitoring and screening by firms. The principal-agent problem, which is the core of shirking, gets little attention. In addition, the general quality of education leaves much to be desired, as individuals who enter the labor market know little about how to use their skills. As Stiglitz (1973b, p. 11) argued, training for one machine does not equip one for operating another. This imposes training costs on firms – costs that might crowd out investment in screening. Indeed, skills taught in schools fail to match those required in the labor market, partly because schools act on outdated information. General education and skills must be strategically placed </w:t>
      </w:r>
      <w:proofErr w:type="gramStart"/>
      <w:r>
        <w:t>in order to</w:t>
      </w:r>
      <w:proofErr w:type="gramEnd"/>
      <w:r>
        <w:t xml:space="preserve"> absorb</w:t>
      </w:r>
      <w:r>
        <w:rPr>
          <w:spacing w:val="-13"/>
        </w:rPr>
        <w:t xml:space="preserve"> </w:t>
      </w:r>
      <w:r>
        <w:t>technologies.</w:t>
      </w:r>
    </w:p>
    <w:p w:rsidR="009C094F" w:rsidRDefault="009C094F" w:rsidP="009C094F">
      <w:pPr>
        <w:pStyle w:val="a3"/>
        <w:ind w:right="149" w:firstLine="480"/>
      </w:pPr>
      <w:proofErr w:type="spellStart"/>
      <w:r>
        <w:t>Akerlof</w:t>
      </w:r>
      <w:proofErr w:type="spellEnd"/>
      <w:r>
        <w:t xml:space="preserve"> (1984, p. 82) and Stiglitz (1987) suggest that employees who feel unfairly treated will not only fail to indulge in the game but may help change its rules so that its outcome is less advantageous to the firm. </w:t>
      </w:r>
      <w:proofErr w:type="spellStart"/>
      <w:r>
        <w:t>Akerlof</w:t>
      </w:r>
      <w:proofErr w:type="spellEnd"/>
      <w:r>
        <w:t xml:space="preserve"> (1980, 1982) and </w:t>
      </w:r>
      <w:proofErr w:type="spellStart"/>
      <w:r>
        <w:t>Schlicht</w:t>
      </w:r>
      <w:proofErr w:type="spellEnd"/>
      <w:r>
        <w:t xml:space="preserve"> (1981a, 1981b) develop theories of the employer-employee relationship in which psychological and sociological considerations lead to a dependence of productivity on wages. </w:t>
      </w:r>
      <w:proofErr w:type="spellStart"/>
      <w:r>
        <w:t>Akerlof</w:t>
      </w:r>
      <w:proofErr w:type="spellEnd"/>
      <w:r>
        <w:t xml:space="preserve"> (1984) describes some experiments in which different workers are assigned identical jobs and paid identical wages but believe that they are either under- or overpaid. These perceptions may curtail productivity. Absence of screening eliminates competition and rewards for the skilled who feel underrated and perform</w:t>
      </w:r>
      <w:r>
        <w:rPr>
          <w:spacing w:val="-16"/>
        </w:rPr>
        <w:t xml:space="preserve"> </w:t>
      </w:r>
      <w:r>
        <w:t>worse.</w:t>
      </w:r>
    </w:p>
    <w:p w:rsidR="009C094F" w:rsidRDefault="009C094F" w:rsidP="009C094F">
      <w:pPr>
        <w:pStyle w:val="a3"/>
        <w:ind w:left="119" w:right="403" w:firstLine="480"/>
      </w:pPr>
      <w:r>
        <w:t>Individuals differ in their comparative skills and in the ease with which they learn skills (Stiglitz, 1973b, p. 10). If the firm can identify the proper characteristics</w:t>
      </w:r>
      <w:r>
        <w:rPr>
          <w:spacing w:val="-13"/>
        </w:rPr>
        <w:t xml:space="preserve"> </w:t>
      </w:r>
      <w:r>
        <w:t>of</w:t>
      </w:r>
    </w:p>
    <w:p w:rsidR="009C094F" w:rsidRDefault="009C094F" w:rsidP="009C094F">
      <w:pPr>
        <w:sectPr w:rsidR="009C094F">
          <w:pgSz w:w="12240" w:h="15840"/>
          <w:pgMar w:top="980" w:right="1680" w:bottom="280" w:left="1680" w:header="749" w:footer="0" w:gutter="0"/>
          <w:cols w:space="720"/>
        </w:sectPr>
      </w:pPr>
    </w:p>
    <w:p w:rsidR="009C094F" w:rsidRDefault="009C094F" w:rsidP="009C094F">
      <w:pPr>
        <w:rPr>
          <w:rFonts w:ascii="Times New Roman" w:eastAsia="Times New Roman" w:hAnsi="Times New Roman" w:cs="Times New Roman"/>
          <w:sz w:val="20"/>
          <w:szCs w:val="20"/>
        </w:rPr>
      </w:pPr>
    </w:p>
    <w:p w:rsidR="009C094F" w:rsidRDefault="009C094F" w:rsidP="009C094F">
      <w:pPr>
        <w:spacing w:before="11"/>
        <w:rPr>
          <w:rFonts w:ascii="Times New Roman" w:eastAsia="Times New Roman" w:hAnsi="Times New Roman" w:cs="Times New Roman"/>
          <w:sz w:val="18"/>
          <w:szCs w:val="18"/>
        </w:rPr>
      </w:pPr>
    </w:p>
    <w:p w:rsidR="009C094F" w:rsidRDefault="009C094F" w:rsidP="009C094F">
      <w:pPr>
        <w:pStyle w:val="a3"/>
        <w:ind w:right="248" w:firstLine="0"/>
      </w:pPr>
      <w:r>
        <w:t>individuals and assign each worker to her proper place, then -- following Adam Smith’s thought -- productivity will increase. Stiglitz (1973b, p. 3) argued that schools are</w:t>
      </w:r>
      <w:r>
        <w:rPr>
          <w:spacing w:val="-26"/>
        </w:rPr>
        <w:t xml:space="preserve"> </w:t>
      </w:r>
      <w:r>
        <w:t>major institutions for providing information about the individual, about his capabilities, strengths and weaknesses. Able individuals have an economic incentive in being identified, since assigning each to her own specialization increases her production and wages (p.5). This requires screening for ability. But bureaucratic costs make screening too expensive for some</w:t>
      </w:r>
      <w:r>
        <w:rPr>
          <w:spacing w:val="-5"/>
        </w:rPr>
        <w:t xml:space="preserve"> </w:t>
      </w:r>
      <w:r>
        <w:t>firms.</w:t>
      </w:r>
    </w:p>
    <w:p w:rsidR="009C094F" w:rsidRDefault="009C094F" w:rsidP="009C094F">
      <w:pPr>
        <w:pStyle w:val="a3"/>
        <w:ind w:left="119" w:right="210" w:firstLine="419"/>
      </w:pPr>
      <w:r>
        <w:t xml:space="preserve">The full screening equilibrium benefits able individuals since they receive greater wages – but it reduces wages of the less able (Stiglitz, 1973b, p. 6).  It is in the interests of poorer workers to obscure identification of the best workers (p.14). Corporate insiders may prevent screening </w:t>
      </w:r>
      <w:proofErr w:type="gramStart"/>
      <w:r>
        <w:t>in order to</w:t>
      </w:r>
      <w:proofErr w:type="gramEnd"/>
      <w:r>
        <w:t xml:space="preserve"> avoid competition.  Moreover, if students know nothing about their abilities, which is common in Kazakhstan, then no screening may occur even if it would increase net national product (p.</w:t>
      </w:r>
      <w:r>
        <w:rPr>
          <w:spacing w:val="-8"/>
        </w:rPr>
        <w:t xml:space="preserve"> </w:t>
      </w:r>
      <w:r>
        <w:t>16).</w:t>
      </w:r>
    </w:p>
    <w:p w:rsidR="009C094F" w:rsidRDefault="009C094F" w:rsidP="009C094F">
      <w:pPr>
        <w:spacing w:before="2"/>
        <w:rPr>
          <w:rFonts w:ascii="Times New Roman" w:eastAsia="Times New Roman" w:hAnsi="Times New Roman" w:cs="Times New Roman"/>
          <w:sz w:val="24"/>
          <w:szCs w:val="24"/>
        </w:rPr>
      </w:pPr>
    </w:p>
    <w:p w:rsidR="009C094F" w:rsidRDefault="009C094F" w:rsidP="009C094F">
      <w:pPr>
        <w:pStyle w:val="2"/>
        <w:numPr>
          <w:ilvl w:val="0"/>
          <w:numId w:val="2"/>
        </w:numPr>
        <w:tabs>
          <w:tab w:val="left" w:pos="360"/>
        </w:tabs>
        <w:spacing w:line="275" w:lineRule="exact"/>
        <w:ind w:left="360" w:hanging="240"/>
        <w:rPr>
          <w:b w:val="0"/>
          <w:bCs w:val="0"/>
        </w:rPr>
      </w:pPr>
      <w:r>
        <w:t>Conclusion</w:t>
      </w:r>
    </w:p>
    <w:p w:rsidR="009C094F" w:rsidRDefault="009C094F" w:rsidP="009C094F">
      <w:pPr>
        <w:pStyle w:val="a3"/>
        <w:ind w:right="103" w:firstLine="461"/>
      </w:pPr>
      <w:r>
        <w:rPr>
          <w:rFonts w:ascii="Georgia"/>
        </w:rPr>
        <w:t xml:space="preserve">Specialization </w:t>
      </w:r>
      <w:r>
        <w:t>boosts economic growth, but several forces could slow down this evolution: High transaction costs among firms, which increase coordination costs and decrease</w:t>
      </w:r>
      <w:r>
        <w:rPr>
          <w:spacing w:val="-4"/>
        </w:rPr>
        <w:t xml:space="preserve"> </w:t>
      </w:r>
      <w:r>
        <w:t>screening;</w:t>
      </w:r>
      <w:r>
        <w:rPr>
          <w:spacing w:val="-3"/>
        </w:rPr>
        <w:t xml:space="preserve"> </w:t>
      </w:r>
      <w:r>
        <w:t>low</w:t>
      </w:r>
      <w:r>
        <w:rPr>
          <w:spacing w:val="-4"/>
        </w:rPr>
        <w:t xml:space="preserve"> </w:t>
      </w:r>
      <w:r>
        <w:t>production</w:t>
      </w:r>
      <w:r>
        <w:rPr>
          <w:spacing w:val="-4"/>
        </w:rPr>
        <w:t xml:space="preserve"> </w:t>
      </w:r>
      <w:r>
        <w:t>of</w:t>
      </w:r>
      <w:r>
        <w:rPr>
          <w:spacing w:val="-4"/>
        </w:rPr>
        <w:t xml:space="preserve"> </w:t>
      </w:r>
      <w:r>
        <w:t>knowledge,</w:t>
      </w:r>
      <w:r>
        <w:rPr>
          <w:spacing w:val="-4"/>
        </w:rPr>
        <w:t xml:space="preserve"> </w:t>
      </w:r>
      <w:r>
        <w:t>due</w:t>
      </w:r>
      <w:r>
        <w:rPr>
          <w:spacing w:val="-4"/>
        </w:rPr>
        <w:t xml:space="preserve"> </w:t>
      </w:r>
      <w:r>
        <w:t>to</w:t>
      </w:r>
      <w:r>
        <w:rPr>
          <w:spacing w:val="-4"/>
        </w:rPr>
        <w:t xml:space="preserve"> </w:t>
      </w:r>
      <w:r>
        <w:t>low</w:t>
      </w:r>
      <w:r>
        <w:rPr>
          <w:spacing w:val="-4"/>
        </w:rPr>
        <w:t xml:space="preserve"> </w:t>
      </w:r>
      <w:r>
        <w:t>incentives</w:t>
      </w:r>
      <w:r>
        <w:rPr>
          <w:spacing w:val="-4"/>
        </w:rPr>
        <w:t xml:space="preserve"> </w:t>
      </w:r>
      <w:r>
        <w:t>to</w:t>
      </w:r>
      <w:r>
        <w:rPr>
          <w:spacing w:val="-4"/>
        </w:rPr>
        <w:t xml:space="preserve"> </w:t>
      </w:r>
      <w:r>
        <w:t>learning;</w:t>
      </w:r>
      <w:r>
        <w:rPr>
          <w:spacing w:val="-4"/>
        </w:rPr>
        <w:t xml:space="preserve"> </w:t>
      </w:r>
      <w:r>
        <w:t>and insufficient screening, which slows down specialization and weakens incentives to get a good education. What can be</w:t>
      </w:r>
      <w:r>
        <w:rPr>
          <w:spacing w:val="-8"/>
        </w:rPr>
        <w:t xml:space="preserve"> </w:t>
      </w:r>
      <w:r>
        <w:t>done?</w:t>
      </w:r>
    </w:p>
    <w:p w:rsidR="009C094F" w:rsidRDefault="009C094F" w:rsidP="009C094F">
      <w:pPr>
        <w:pStyle w:val="a3"/>
        <w:ind w:right="163" w:firstLine="539"/>
      </w:pPr>
      <w:r>
        <w:t xml:space="preserve">First, education should improve. Many researchers argue that the quality of schooling is more important than the quantity; the latter is measured, for example, by years of attainment. Barro and Lee (1998) discuss cross-country aggregate measures of the quality of education. Hanushek and </w:t>
      </w:r>
      <w:proofErr w:type="spellStart"/>
      <w:r>
        <w:t>Kimko</w:t>
      </w:r>
      <w:proofErr w:type="spellEnd"/>
      <w:r>
        <w:t xml:space="preserve"> (2000) find that scores on international examinations – indicators of the quality of schooling capital – matter more than years of attainment for subsequent economic growth. Firms, in turn, may rely more heavily on quality of education indices to predict performance, e.g., test scores, creating incentives to perform better in school (Stiglitz, 1973a, p. 293). Generally, the educational process can be improved by making resources available to students. These resources can be measured by such indicators as the pupil-teacher ratio, expenditure per pupil, the teacher’s salary and educational attainment, and availability of teaching materials. Fuller (1986) reviews studies that show a positive relationship between pupil achievement and the availability of textbooks and related materials. Barro and Lee (1998, p. 6) expected the pupil-teacher ratio to correlate negatively with test scores, because students can learn more rapidly by interacting more often with teachers. Moreover, teachers in large classes tend to focus on rote learning, not problem-solving skills (</w:t>
      </w:r>
      <w:proofErr w:type="spellStart"/>
      <w:r>
        <w:t>Psacharopoulos</w:t>
      </w:r>
      <w:proofErr w:type="spellEnd"/>
      <w:r>
        <w:t xml:space="preserve"> and Woodhall, 1985, p.176). Nutrition of children is an important factor too; Pollitt (1990) summarizes nine studies that report a significant relation between protein-energy malnutrition and cognitive test scores of </w:t>
      </w:r>
      <w:proofErr w:type="gramStart"/>
      <w:r>
        <w:t>student</w:t>
      </w:r>
      <w:proofErr w:type="gramEnd"/>
      <w:r>
        <w:t xml:space="preserve"> performance. The teacher’s salary and highest degree earned could be indicators of her quality. Higher salaries attract qualified and productive teachers who help students achieve. Several studies show that teacher quality strongly affects student achievement (Behrman and Birdsall, 1983; Card and Krueger,</w:t>
      </w:r>
      <w:r>
        <w:rPr>
          <w:spacing w:val="-13"/>
        </w:rPr>
        <w:t xml:space="preserve"> </w:t>
      </w:r>
      <w:r>
        <w:t>1990).</w:t>
      </w:r>
    </w:p>
    <w:p w:rsidR="009C094F" w:rsidRDefault="009C094F" w:rsidP="009C094F">
      <w:pPr>
        <w:pStyle w:val="a3"/>
        <w:ind w:right="368" w:firstLine="480"/>
      </w:pPr>
      <w:r>
        <w:t xml:space="preserve">Second, general transaction costs should be </w:t>
      </w:r>
      <w:proofErr w:type="gramStart"/>
      <w:r>
        <w:t>reduced</w:t>
      </w:r>
      <w:proofErr w:type="gramEnd"/>
      <w:r>
        <w:t xml:space="preserve"> and communication networks improved via development of infrastructure. This will reduce the coordination costs of specialization.</w:t>
      </w:r>
    </w:p>
    <w:p w:rsidR="009C094F" w:rsidRDefault="009C094F" w:rsidP="009C094F">
      <w:pPr>
        <w:sectPr w:rsidR="009C094F">
          <w:pgSz w:w="12240" w:h="15840"/>
          <w:pgMar w:top="980" w:right="1680" w:bottom="280" w:left="1680" w:header="749" w:footer="0" w:gutter="0"/>
          <w:cols w:space="720"/>
        </w:sectPr>
      </w:pPr>
    </w:p>
    <w:p w:rsidR="009C094F" w:rsidRDefault="009C094F" w:rsidP="009C094F">
      <w:pPr>
        <w:rPr>
          <w:rFonts w:ascii="Times New Roman" w:eastAsia="Times New Roman" w:hAnsi="Times New Roman" w:cs="Times New Roman"/>
          <w:sz w:val="20"/>
          <w:szCs w:val="20"/>
        </w:rPr>
      </w:pPr>
    </w:p>
    <w:p w:rsidR="009C094F" w:rsidRDefault="009C094F" w:rsidP="009C094F">
      <w:pPr>
        <w:spacing w:before="11"/>
        <w:rPr>
          <w:rFonts w:ascii="Times New Roman" w:eastAsia="Times New Roman" w:hAnsi="Times New Roman" w:cs="Times New Roman"/>
          <w:sz w:val="18"/>
          <w:szCs w:val="18"/>
        </w:rPr>
      </w:pPr>
    </w:p>
    <w:p w:rsidR="009C094F" w:rsidRDefault="009C094F" w:rsidP="009C094F">
      <w:pPr>
        <w:pStyle w:val="a3"/>
        <w:ind w:left="100" w:right="108" w:firstLine="419"/>
      </w:pPr>
      <w:r>
        <w:t>Third, one way to provide incentives to get a good education is by screening and demanding skilled performance. Foreign firms, with their own standards of working,</w:t>
      </w:r>
      <w:r>
        <w:rPr>
          <w:spacing w:val="-27"/>
        </w:rPr>
        <w:t xml:space="preserve"> </w:t>
      </w:r>
      <w:r>
        <w:t>may lead the way for home firms (Sachs and Warner, 1995, p.</w:t>
      </w:r>
      <w:r>
        <w:rPr>
          <w:spacing w:val="-6"/>
        </w:rPr>
        <w:t xml:space="preserve"> </w:t>
      </w:r>
      <w:r>
        <w:t>2).</w:t>
      </w:r>
    </w:p>
    <w:p w:rsidR="009C094F" w:rsidRDefault="009C094F" w:rsidP="009C094F">
      <w:pPr>
        <w:pStyle w:val="a3"/>
        <w:ind w:left="100" w:right="342" w:firstLine="480"/>
      </w:pPr>
      <w:r>
        <w:t>Quality education and new knowledge are vital to economic growth. However, in developing economies, educated people often leave the country. This shifts the focus to the provision of incentives to</w:t>
      </w:r>
      <w:r>
        <w:rPr>
          <w:spacing w:val="-4"/>
        </w:rPr>
        <w:t xml:space="preserve"> </w:t>
      </w:r>
      <w:r>
        <w:t>stay.</w:t>
      </w:r>
    </w:p>
    <w:p w:rsidR="009C094F" w:rsidRDefault="009C094F" w:rsidP="009C094F">
      <w:pPr>
        <w:spacing w:before="1"/>
        <w:rPr>
          <w:rFonts w:ascii="Times New Roman" w:eastAsia="Times New Roman" w:hAnsi="Times New Roman" w:cs="Times New Roman"/>
          <w:sz w:val="24"/>
          <w:szCs w:val="24"/>
        </w:rPr>
      </w:pPr>
    </w:p>
    <w:p w:rsidR="009C094F" w:rsidRDefault="009C094F" w:rsidP="009C094F">
      <w:pPr>
        <w:ind w:left="100" w:right="230"/>
        <w:rPr>
          <w:rFonts w:ascii="Times New Roman" w:eastAsia="Times New Roman" w:hAnsi="Times New Roman" w:cs="Times New Roman"/>
          <w:sz w:val="24"/>
          <w:szCs w:val="24"/>
        </w:rPr>
      </w:pPr>
      <w:r>
        <w:rPr>
          <w:rFonts w:ascii="Times New Roman"/>
          <w:b/>
          <w:i/>
          <w:sz w:val="24"/>
        </w:rPr>
        <w:t xml:space="preserve">Rabat </w:t>
      </w:r>
      <w:proofErr w:type="spellStart"/>
      <w:r>
        <w:rPr>
          <w:rFonts w:ascii="Times New Roman"/>
          <w:b/>
          <w:i/>
          <w:sz w:val="24"/>
        </w:rPr>
        <w:t>Mambekov</w:t>
      </w:r>
      <w:proofErr w:type="spellEnd"/>
      <w:r>
        <w:rPr>
          <w:rFonts w:ascii="Times New Roman"/>
          <w:b/>
          <w:i/>
          <w:sz w:val="24"/>
        </w:rPr>
        <w:t xml:space="preserve"> </w:t>
      </w:r>
      <w:r>
        <w:rPr>
          <w:rFonts w:ascii="Times New Roman"/>
          <w:i/>
          <w:sz w:val="24"/>
        </w:rPr>
        <w:t>is a BAE student at KIMEP</w:t>
      </w:r>
      <w:r>
        <w:rPr>
          <w:rFonts w:ascii="Times New Roman"/>
          <w:i/>
          <w:spacing w:val="-3"/>
          <w:sz w:val="24"/>
        </w:rPr>
        <w:t xml:space="preserve"> </w:t>
      </w:r>
      <w:r>
        <w:rPr>
          <w:rFonts w:ascii="Times New Roman"/>
          <w:i/>
          <w:sz w:val="24"/>
        </w:rPr>
        <w:t>University.</w:t>
      </w:r>
    </w:p>
    <w:p w:rsidR="009C094F" w:rsidRDefault="009C094F" w:rsidP="009C094F">
      <w:pPr>
        <w:spacing w:before="1"/>
        <w:rPr>
          <w:rFonts w:ascii="Times New Roman" w:eastAsia="Times New Roman" w:hAnsi="Times New Roman" w:cs="Times New Roman"/>
          <w:i/>
          <w:sz w:val="24"/>
          <w:szCs w:val="24"/>
        </w:rPr>
      </w:pPr>
    </w:p>
    <w:p w:rsidR="009C094F" w:rsidRDefault="009C094F" w:rsidP="009C094F">
      <w:pPr>
        <w:pStyle w:val="2"/>
        <w:numPr>
          <w:ilvl w:val="0"/>
          <w:numId w:val="2"/>
        </w:numPr>
        <w:tabs>
          <w:tab w:val="left" w:pos="341"/>
        </w:tabs>
        <w:spacing w:line="275" w:lineRule="exact"/>
        <w:ind w:left="340" w:hanging="240"/>
        <w:rPr>
          <w:b w:val="0"/>
          <w:bCs w:val="0"/>
        </w:rPr>
      </w:pPr>
      <w:r>
        <w:t>References</w:t>
      </w:r>
    </w:p>
    <w:p w:rsidR="009C094F" w:rsidRDefault="009C094F" w:rsidP="009C094F">
      <w:pPr>
        <w:pStyle w:val="a5"/>
        <w:numPr>
          <w:ilvl w:val="0"/>
          <w:numId w:val="1"/>
        </w:numPr>
        <w:tabs>
          <w:tab w:val="left" w:pos="401"/>
        </w:tabs>
        <w:ind w:right="292" w:hanging="28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Akerlof</w:t>
      </w:r>
      <w:proofErr w:type="spellEnd"/>
      <w:r>
        <w:rPr>
          <w:rFonts w:ascii="Times New Roman" w:eastAsia="Times New Roman" w:hAnsi="Times New Roman" w:cs="Times New Roman"/>
          <w:sz w:val="24"/>
          <w:szCs w:val="24"/>
        </w:rPr>
        <w:t xml:space="preserve">, G. (1980),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A theory of social custom, of which unemployment may be one consequence,” </w:t>
      </w:r>
      <w:r>
        <w:rPr>
          <w:rFonts w:ascii="Times New Roman" w:eastAsia="Times New Roman" w:hAnsi="Times New Roman" w:cs="Times New Roman"/>
          <w:i/>
          <w:sz w:val="24"/>
          <w:szCs w:val="24"/>
        </w:rPr>
        <w:t xml:space="preserve">Quarterly Journal of Economics, </w:t>
      </w:r>
      <w:r>
        <w:rPr>
          <w:rFonts w:ascii="Times New Roman" w:eastAsia="Times New Roman" w:hAnsi="Times New Roman" w:cs="Times New Roman"/>
          <w:sz w:val="24"/>
          <w:szCs w:val="24"/>
        </w:rPr>
        <w:t>Vol. 94, pp.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749-775</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1"/>
        </w:tabs>
        <w:ind w:right="415" w:hanging="28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Akerlof</w:t>
      </w:r>
      <w:proofErr w:type="spellEnd"/>
      <w:r>
        <w:rPr>
          <w:rFonts w:ascii="Times New Roman" w:eastAsia="Times New Roman" w:hAnsi="Times New Roman" w:cs="Times New Roman"/>
          <w:sz w:val="24"/>
          <w:szCs w:val="24"/>
        </w:rPr>
        <w:t xml:space="preserve">, G. (1982), “Labor contracts as partial gift exchange,” </w:t>
      </w:r>
      <w:r>
        <w:rPr>
          <w:rFonts w:ascii="Times New Roman" w:eastAsia="Times New Roman" w:hAnsi="Times New Roman" w:cs="Times New Roman"/>
          <w:i/>
          <w:sz w:val="24"/>
          <w:szCs w:val="24"/>
        </w:rPr>
        <w:t>Quarterly Journal</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 xml:space="preserve">of Economics, </w:t>
      </w:r>
      <w:r>
        <w:rPr>
          <w:rFonts w:ascii="Times New Roman" w:eastAsia="Times New Roman" w:hAnsi="Times New Roman" w:cs="Times New Roman"/>
          <w:sz w:val="24"/>
          <w:szCs w:val="24"/>
        </w:rPr>
        <w:t>Vol. 97(4), pp.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543-569</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0"/>
        </w:tabs>
        <w:ind w:left="400" w:hanging="3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Akerlof</w:t>
      </w:r>
      <w:proofErr w:type="spellEnd"/>
      <w:r>
        <w:rPr>
          <w:rFonts w:ascii="Times New Roman" w:eastAsia="Times New Roman" w:hAnsi="Times New Roman" w:cs="Times New Roman"/>
          <w:sz w:val="24"/>
          <w:szCs w:val="24"/>
        </w:rPr>
        <w:t>, G. (1984), “Gift exchange and efficiency-wage theory: Four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views,”</w:t>
      </w:r>
    </w:p>
    <w:p w:rsidR="009C094F" w:rsidRDefault="009C094F" w:rsidP="009C094F">
      <w:pPr>
        <w:ind w:left="82" w:right="3299"/>
        <w:jc w:val="center"/>
        <w:rPr>
          <w:rFonts w:ascii="Times New Roman" w:eastAsia="Times New Roman" w:hAnsi="Times New Roman" w:cs="Times New Roman"/>
          <w:sz w:val="24"/>
          <w:szCs w:val="24"/>
        </w:rPr>
      </w:pPr>
      <w:r>
        <w:rPr>
          <w:rFonts w:ascii="Times New Roman"/>
          <w:i/>
          <w:sz w:val="24"/>
        </w:rPr>
        <w:t xml:space="preserve">American Economic Review, </w:t>
      </w:r>
      <w:r>
        <w:rPr>
          <w:rFonts w:ascii="Times New Roman"/>
          <w:sz w:val="24"/>
        </w:rPr>
        <w:t>Vol. 74(2), pp.</w:t>
      </w:r>
      <w:r>
        <w:rPr>
          <w:rFonts w:ascii="Times New Roman"/>
          <w:spacing w:val="-21"/>
          <w:sz w:val="24"/>
        </w:rPr>
        <w:t xml:space="preserve"> </w:t>
      </w:r>
      <w:r>
        <w:rPr>
          <w:rFonts w:ascii="Times New Roman"/>
          <w:sz w:val="24"/>
        </w:rPr>
        <w:t>79-83</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1"/>
        </w:tabs>
        <w:ind w:right="533"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Barro, R., Lee, J. (1998), “Determinants of schooling quality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Harvard University (manuscript)</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0"/>
        </w:tabs>
        <w:ind w:right="546"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G., and Murphy, K. (1994), “The division of labor, coordination costs and knowledge,” </w:t>
      </w:r>
      <w:r>
        <w:rPr>
          <w:rFonts w:ascii="Times New Roman" w:eastAsia="Times New Roman" w:hAnsi="Times New Roman" w:cs="Times New Roman"/>
          <w:i/>
          <w:sz w:val="24"/>
          <w:szCs w:val="24"/>
        </w:rPr>
        <w:t xml:space="preserve">Quarterly Journal of Economics, </w:t>
      </w:r>
      <w:r>
        <w:rPr>
          <w:rFonts w:ascii="Times New Roman" w:eastAsia="Times New Roman" w:hAnsi="Times New Roman" w:cs="Times New Roman"/>
          <w:sz w:val="24"/>
          <w:szCs w:val="24"/>
        </w:rPr>
        <w:t>Vol. 107(4), pp.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1137-1160</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1"/>
        </w:tabs>
        <w:ind w:right="619"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Behrman, J., and Birdsall, N. (1983), “The quality of schooling: Quantity alone is misleading,” </w:t>
      </w:r>
      <w:r>
        <w:rPr>
          <w:rFonts w:ascii="Times New Roman" w:eastAsia="Times New Roman" w:hAnsi="Times New Roman" w:cs="Times New Roman"/>
          <w:i/>
          <w:sz w:val="24"/>
          <w:szCs w:val="24"/>
        </w:rPr>
        <w:t xml:space="preserve">American Economic Review, </w:t>
      </w:r>
      <w:r>
        <w:rPr>
          <w:rFonts w:ascii="Times New Roman" w:eastAsia="Times New Roman" w:hAnsi="Times New Roman" w:cs="Times New Roman"/>
          <w:sz w:val="24"/>
          <w:szCs w:val="24"/>
        </w:rPr>
        <w:t>Vol.73, pp.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928-946</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0"/>
        </w:tabs>
        <w:ind w:right="87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Borland, J., and Yang, X. (1991), “A microeconomic mechanism for economic growth,” </w:t>
      </w:r>
      <w:r>
        <w:rPr>
          <w:rFonts w:ascii="Times New Roman" w:eastAsia="Times New Roman" w:hAnsi="Times New Roman" w:cs="Times New Roman"/>
          <w:i/>
          <w:sz w:val="24"/>
          <w:szCs w:val="24"/>
        </w:rPr>
        <w:t xml:space="preserve">Journal of Political Economy, </w:t>
      </w:r>
      <w:r>
        <w:rPr>
          <w:rFonts w:ascii="Times New Roman" w:eastAsia="Times New Roman" w:hAnsi="Times New Roman" w:cs="Times New Roman"/>
          <w:sz w:val="24"/>
          <w:szCs w:val="24"/>
        </w:rPr>
        <w:t>Vol. 99(3), pp.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460-482</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1"/>
        </w:tabs>
        <w:ind w:right="47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Buchanan, R.A. (1989), “</w:t>
      </w:r>
      <w:r>
        <w:rPr>
          <w:rFonts w:ascii="Times New Roman" w:eastAsia="Times New Roman" w:hAnsi="Times New Roman" w:cs="Times New Roman"/>
          <w:i/>
          <w:sz w:val="24"/>
          <w:szCs w:val="24"/>
        </w:rPr>
        <w:t xml:space="preserve">The Engineers: A history of the engineering profession in Britain, 1750-1914,” </w:t>
      </w:r>
      <w:r>
        <w:rPr>
          <w:rFonts w:ascii="Times New Roman" w:eastAsia="Times New Roman" w:hAnsi="Times New Roman" w:cs="Times New Roman"/>
          <w:sz w:val="24"/>
          <w:szCs w:val="24"/>
        </w:rPr>
        <w:t>Jessica Kingsley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Publishers</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400"/>
        </w:tabs>
        <w:ind w:right="30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Card, D., and Krueger, A. (1990), “Does school quality matter? Returns to education and the characteristics of public schools in the United States,” NBER Working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Paper</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32" w:right="277"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Fuller, B. (1986), “Raising school quality in developing countries: What investment boosts learning?”, World Bank Discussion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Papers</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32" w:right="151"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Hanushek, E., and </w:t>
      </w:r>
      <w:proofErr w:type="spellStart"/>
      <w:r>
        <w:rPr>
          <w:rFonts w:ascii="Times New Roman" w:eastAsia="Times New Roman" w:hAnsi="Times New Roman" w:cs="Times New Roman"/>
          <w:sz w:val="24"/>
          <w:szCs w:val="24"/>
        </w:rPr>
        <w:t>Kimko</w:t>
      </w:r>
      <w:proofErr w:type="spellEnd"/>
      <w:r>
        <w:rPr>
          <w:rFonts w:ascii="Times New Roman" w:eastAsia="Times New Roman" w:hAnsi="Times New Roman" w:cs="Times New Roman"/>
          <w:sz w:val="24"/>
          <w:szCs w:val="24"/>
        </w:rPr>
        <w:t xml:space="preserve">, D. (2000), “Schooling, labor force quality, and the growth of nations,” </w:t>
      </w:r>
      <w:r>
        <w:rPr>
          <w:rFonts w:ascii="Times New Roman" w:eastAsia="Times New Roman" w:hAnsi="Times New Roman" w:cs="Times New Roman"/>
          <w:i/>
          <w:sz w:val="24"/>
          <w:szCs w:val="24"/>
        </w:rPr>
        <w:t xml:space="preserve">American Economic Review, </w:t>
      </w:r>
      <w:r>
        <w:rPr>
          <w:rFonts w:ascii="Times New Roman" w:eastAsia="Times New Roman" w:hAnsi="Times New Roman" w:cs="Times New Roman"/>
          <w:sz w:val="24"/>
          <w:szCs w:val="24"/>
        </w:rPr>
        <w:t>Vol. 90(5), pp.</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1184-1208</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19" w:hanging="419"/>
        <w:rPr>
          <w:rFonts w:ascii="Times New Roman" w:eastAsia="Times New Roman" w:hAnsi="Times New Roman" w:cs="Times New Roman"/>
          <w:sz w:val="24"/>
          <w:szCs w:val="24"/>
        </w:rPr>
      </w:pPr>
      <w:r>
        <w:rPr>
          <w:rFonts w:ascii="Times New Roman" w:eastAsia="Times New Roman" w:hAnsi="Times New Roman" w:cs="Times New Roman"/>
          <w:sz w:val="24"/>
          <w:szCs w:val="24"/>
        </w:rPr>
        <w:t>Pollitt, E. (1990), “</w:t>
      </w:r>
      <w:r>
        <w:rPr>
          <w:rFonts w:ascii="Times New Roman" w:eastAsia="Times New Roman" w:hAnsi="Times New Roman" w:cs="Times New Roman"/>
          <w:i/>
          <w:sz w:val="24"/>
          <w:szCs w:val="24"/>
        </w:rPr>
        <w:t>Malnutrition and infection in the classroom</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UNESCO</w:t>
      </w:r>
    </w:p>
    <w:p w:rsidR="009C094F" w:rsidRDefault="009C094F" w:rsidP="009C094F">
      <w:pPr>
        <w:rPr>
          <w:rFonts w:ascii="Times New Roman" w:eastAsia="Times New Roman" w:hAnsi="Times New Roman" w:cs="Times New Roman"/>
          <w:sz w:val="24"/>
          <w:szCs w:val="24"/>
        </w:rPr>
        <w:sectPr w:rsidR="009C094F">
          <w:pgSz w:w="12240" w:h="15840"/>
          <w:pgMar w:top="980" w:right="1680" w:bottom="280" w:left="1700" w:header="749" w:footer="0" w:gutter="0"/>
          <w:cols w:space="720"/>
        </w:sectPr>
      </w:pPr>
    </w:p>
    <w:p w:rsidR="009C094F" w:rsidRDefault="009C094F" w:rsidP="009C094F">
      <w:pPr>
        <w:rPr>
          <w:rFonts w:ascii="Times New Roman" w:eastAsia="Times New Roman" w:hAnsi="Times New Roman" w:cs="Times New Roman"/>
          <w:sz w:val="20"/>
          <w:szCs w:val="20"/>
        </w:rPr>
      </w:pPr>
    </w:p>
    <w:p w:rsidR="009C094F" w:rsidRDefault="009C094F" w:rsidP="009C094F">
      <w:pPr>
        <w:spacing w:before="11"/>
        <w:rPr>
          <w:rFonts w:ascii="Times New Roman" w:eastAsia="Times New Roman" w:hAnsi="Times New Roman" w:cs="Times New Roman"/>
          <w:sz w:val="18"/>
          <w:szCs w:val="18"/>
        </w:rPr>
      </w:pPr>
    </w:p>
    <w:p w:rsidR="009C094F" w:rsidRDefault="009C094F" w:rsidP="009C094F">
      <w:pPr>
        <w:pStyle w:val="a5"/>
        <w:numPr>
          <w:ilvl w:val="0"/>
          <w:numId w:val="1"/>
        </w:numPr>
        <w:tabs>
          <w:tab w:val="left" w:pos="521"/>
        </w:tabs>
        <w:ind w:left="532" w:right="678" w:hanging="4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Psacharopoulos</w:t>
      </w:r>
      <w:proofErr w:type="spellEnd"/>
      <w:r>
        <w:rPr>
          <w:rFonts w:ascii="Times New Roman" w:eastAsia="Times New Roman" w:hAnsi="Times New Roman" w:cs="Times New Roman"/>
          <w:sz w:val="24"/>
          <w:szCs w:val="24"/>
        </w:rPr>
        <w:t>, G., and Woodhall, M. (1985), “</w:t>
      </w:r>
      <w:r>
        <w:rPr>
          <w:rFonts w:ascii="Times New Roman" w:eastAsia="Times New Roman" w:hAnsi="Times New Roman" w:cs="Times New Roman"/>
          <w:i/>
          <w:sz w:val="24"/>
          <w:szCs w:val="24"/>
        </w:rPr>
        <w:t>Education for development: An analysis of investment choices</w:t>
      </w:r>
      <w:r>
        <w:rPr>
          <w:rFonts w:ascii="Times New Roman" w:eastAsia="Times New Roman" w:hAnsi="Times New Roman" w:cs="Times New Roman"/>
          <w:sz w:val="24"/>
          <w:szCs w:val="24"/>
        </w:rPr>
        <w:t>,” Oxford University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Press</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1"/>
        </w:tabs>
        <w:ind w:left="532" w:right="831"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Sachs, J., and Warner, A. (1995), “Economic reform and the process of global integration,” </w:t>
      </w:r>
      <w:r>
        <w:rPr>
          <w:rFonts w:ascii="Times New Roman" w:eastAsia="Times New Roman" w:hAnsi="Times New Roman" w:cs="Times New Roman"/>
          <w:i/>
          <w:sz w:val="24"/>
          <w:szCs w:val="24"/>
        </w:rPr>
        <w:t xml:space="preserve">Brookings Papers on Economic Activity, </w:t>
      </w:r>
      <w:r>
        <w:rPr>
          <w:rFonts w:ascii="Times New Roman" w:eastAsia="Times New Roman" w:hAnsi="Times New Roman" w:cs="Times New Roman"/>
          <w:sz w:val="24"/>
          <w:szCs w:val="24"/>
        </w:rPr>
        <w:t>Vol. 26(1), pp.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1-118</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19" w:hanging="41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Shlicht</w:t>
      </w:r>
      <w:proofErr w:type="spellEnd"/>
      <w:r>
        <w:rPr>
          <w:rFonts w:ascii="Times New Roman" w:eastAsia="Times New Roman" w:hAnsi="Times New Roman" w:cs="Times New Roman"/>
          <w:sz w:val="24"/>
          <w:szCs w:val="24"/>
        </w:rPr>
        <w:t>, E. (1981a), “Reference group behavior and economic incentives: 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remark,”</w:t>
      </w:r>
    </w:p>
    <w:p w:rsidR="009C094F" w:rsidRDefault="009C094F" w:rsidP="009C094F">
      <w:pPr>
        <w:ind w:left="531" w:right="230"/>
        <w:rPr>
          <w:rFonts w:ascii="Times New Roman" w:eastAsia="Times New Roman" w:hAnsi="Times New Roman" w:cs="Times New Roman"/>
          <w:sz w:val="24"/>
          <w:szCs w:val="24"/>
        </w:rPr>
      </w:pPr>
      <w:proofErr w:type="spellStart"/>
      <w:r>
        <w:rPr>
          <w:rFonts w:ascii="Times New Roman" w:hAnsi="Times New Roman"/>
          <w:i/>
          <w:sz w:val="24"/>
        </w:rPr>
        <w:t>Zeitschrift</w:t>
      </w:r>
      <w:proofErr w:type="spellEnd"/>
      <w:r>
        <w:rPr>
          <w:rFonts w:ascii="Times New Roman" w:hAnsi="Times New Roman"/>
          <w:i/>
          <w:sz w:val="24"/>
        </w:rPr>
        <w:t xml:space="preserve"> </w:t>
      </w:r>
      <w:proofErr w:type="spellStart"/>
      <w:r>
        <w:rPr>
          <w:rFonts w:ascii="Times New Roman" w:hAnsi="Times New Roman"/>
          <w:i/>
          <w:sz w:val="24"/>
        </w:rPr>
        <w:t>für</w:t>
      </w:r>
      <w:proofErr w:type="spellEnd"/>
      <w:r>
        <w:rPr>
          <w:rFonts w:ascii="Times New Roman" w:hAnsi="Times New Roman"/>
          <w:i/>
          <w:sz w:val="24"/>
        </w:rPr>
        <w:t xml:space="preserve"> </w:t>
      </w:r>
      <w:proofErr w:type="spellStart"/>
      <w:r>
        <w:rPr>
          <w:rFonts w:ascii="Times New Roman" w:hAnsi="Times New Roman"/>
          <w:i/>
          <w:sz w:val="24"/>
        </w:rPr>
        <w:t>gesamte</w:t>
      </w:r>
      <w:proofErr w:type="spellEnd"/>
      <w:r>
        <w:rPr>
          <w:rFonts w:ascii="Times New Roman" w:hAnsi="Times New Roman"/>
          <w:i/>
          <w:sz w:val="24"/>
        </w:rPr>
        <w:t xml:space="preserve"> </w:t>
      </w:r>
      <w:proofErr w:type="spellStart"/>
      <w:r>
        <w:rPr>
          <w:rFonts w:ascii="Times New Roman" w:hAnsi="Times New Roman"/>
          <w:i/>
          <w:sz w:val="24"/>
        </w:rPr>
        <w:t>Staatswissenschaft</w:t>
      </w:r>
      <w:proofErr w:type="spellEnd"/>
      <w:r>
        <w:rPr>
          <w:rFonts w:ascii="Times New Roman" w:hAnsi="Times New Roman"/>
          <w:i/>
          <w:sz w:val="24"/>
        </w:rPr>
        <w:t xml:space="preserve">, </w:t>
      </w:r>
      <w:r>
        <w:rPr>
          <w:rFonts w:ascii="Times New Roman" w:hAnsi="Times New Roman"/>
          <w:sz w:val="24"/>
        </w:rPr>
        <w:t>Vol. 137(1), pp.</w:t>
      </w:r>
      <w:r>
        <w:rPr>
          <w:rFonts w:ascii="Times New Roman" w:hAnsi="Times New Roman"/>
          <w:spacing w:val="-11"/>
          <w:sz w:val="24"/>
        </w:rPr>
        <w:t xml:space="preserve"> </w:t>
      </w:r>
      <w:r>
        <w:rPr>
          <w:rFonts w:ascii="Times New Roman" w:hAnsi="Times New Roman"/>
          <w:sz w:val="24"/>
        </w:rPr>
        <w:t>125-127</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32" w:right="346" w:hanging="4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Shlicht</w:t>
      </w:r>
      <w:proofErr w:type="spellEnd"/>
      <w:r>
        <w:rPr>
          <w:rFonts w:ascii="Times New Roman" w:eastAsia="Times New Roman" w:hAnsi="Times New Roman" w:cs="Times New Roman"/>
          <w:sz w:val="24"/>
          <w:szCs w:val="24"/>
        </w:rPr>
        <w:t xml:space="preserve">, E. (1981b), “Reference group behavior and economic incentives: A further remark,” </w:t>
      </w:r>
      <w:proofErr w:type="spellStart"/>
      <w:r>
        <w:rPr>
          <w:rFonts w:ascii="Times New Roman" w:eastAsia="Times New Roman" w:hAnsi="Times New Roman" w:cs="Times New Roman"/>
          <w:i/>
          <w:sz w:val="24"/>
          <w:szCs w:val="24"/>
        </w:rPr>
        <w:t>Zeitschrift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die </w:t>
      </w:r>
      <w:proofErr w:type="spellStart"/>
      <w:r>
        <w:rPr>
          <w:rFonts w:ascii="Times New Roman" w:eastAsia="Times New Roman" w:hAnsi="Times New Roman" w:cs="Times New Roman"/>
          <w:i/>
          <w:sz w:val="24"/>
          <w:szCs w:val="24"/>
        </w:rPr>
        <w:t>gesamte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Staatswissenschaft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Vol. 137(4), pp.</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733-736</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1"/>
        </w:tabs>
        <w:ind w:left="52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Smith, A. (1776), “</w:t>
      </w:r>
      <w:r>
        <w:rPr>
          <w:rFonts w:ascii="Times New Roman" w:eastAsia="Times New Roman" w:hAnsi="Times New Roman" w:cs="Times New Roman"/>
          <w:i/>
          <w:sz w:val="24"/>
          <w:szCs w:val="24"/>
        </w:rPr>
        <w:t>An inquiry into the nature and causes of the wealth of</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nations,”</w:t>
      </w:r>
    </w:p>
    <w:p w:rsidR="009C094F" w:rsidRDefault="009C094F" w:rsidP="009C094F">
      <w:pPr>
        <w:pStyle w:val="a3"/>
        <w:ind w:left="532" w:right="230" w:firstLine="0"/>
      </w:pPr>
      <w:r>
        <w:t>University of Chicago</w:t>
      </w:r>
      <w:r>
        <w:rPr>
          <w:spacing w:val="-9"/>
        </w:rPr>
        <w:t xml:space="preserve"> </w:t>
      </w:r>
      <w:r>
        <w:t>(1976)</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32" w:right="638"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Stiglitz, J. (1973a), “Approaches to the economics of discrimination,” </w:t>
      </w:r>
      <w:r>
        <w:rPr>
          <w:rFonts w:ascii="Times New Roman" w:eastAsia="Times New Roman" w:hAnsi="Times New Roman" w:cs="Times New Roman"/>
          <w:i/>
          <w:sz w:val="24"/>
          <w:szCs w:val="24"/>
        </w:rPr>
        <w:t xml:space="preserve">American Economic Review, </w:t>
      </w:r>
      <w:r>
        <w:rPr>
          <w:rFonts w:ascii="Times New Roman" w:eastAsia="Times New Roman" w:hAnsi="Times New Roman" w:cs="Times New Roman"/>
          <w:sz w:val="24"/>
          <w:szCs w:val="24"/>
        </w:rPr>
        <w:t>Vol. 63(2), pp.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287-295</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32" w:right="577"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Stiglitz, J. (1973b), “The theory of ‘screening,’ education, and the distribution of income,” Cowles Foundation Discussion Paper 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354</w:t>
      </w:r>
    </w:p>
    <w:p w:rsidR="009C094F" w:rsidRDefault="009C094F" w:rsidP="009C094F">
      <w:pPr>
        <w:spacing w:before="11"/>
        <w:rPr>
          <w:rFonts w:ascii="Times New Roman" w:eastAsia="Times New Roman" w:hAnsi="Times New Roman" w:cs="Times New Roman"/>
          <w:sz w:val="19"/>
          <w:szCs w:val="19"/>
        </w:rPr>
      </w:pPr>
    </w:p>
    <w:p w:rsidR="009C094F" w:rsidRDefault="009C094F" w:rsidP="009C094F">
      <w:pPr>
        <w:pStyle w:val="a5"/>
        <w:numPr>
          <w:ilvl w:val="0"/>
          <w:numId w:val="1"/>
        </w:numPr>
        <w:tabs>
          <w:tab w:val="left" w:pos="521"/>
        </w:tabs>
        <w:ind w:left="532" w:right="505"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Stiglitz, J. (1987), “The causes and consequences of the dependence of quality on price,” </w:t>
      </w:r>
      <w:r>
        <w:rPr>
          <w:rFonts w:ascii="Times New Roman" w:eastAsia="Times New Roman" w:hAnsi="Times New Roman" w:cs="Times New Roman"/>
          <w:i/>
          <w:sz w:val="24"/>
          <w:szCs w:val="24"/>
        </w:rPr>
        <w:t xml:space="preserve">Journal of Economic Literature, </w:t>
      </w:r>
      <w:r>
        <w:rPr>
          <w:rFonts w:ascii="Times New Roman" w:eastAsia="Times New Roman" w:hAnsi="Times New Roman" w:cs="Times New Roman"/>
          <w:sz w:val="24"/>
          <w:szCs w:val="24"/>
        </w:rPr>
        <w:t>Vol. 25, pp.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1-48</w:t>
      </w:r>
    </w:p>
    <w:p w:rsidR="009C094F" w:rsidRDefault="009C094F" w:rsidP="009C094F">
      <w:pPr>
        <w:rPr>
          <w:rFonts w:ascii="Times New Roman" w:eastAsia="Times New Roman" w:hAnsi="Times New Roman" w:cs="Times New Roman"/>
          <w:sz w:val="24"/>
          <w:szCs w:val="24"/>
        </w:rPr>
      </w:pPr>
    </w:p>
    <w:p w:rsidR="009C094F" w:rsidRDefault="009C094F" w:rsidP="009C094F">
      <w:pPr>
        <w:pStyle w:val="a5"/>
        <w:numPr>
          <w:ilvl w:val="0"/>
          <w:numId w:val="1"/>
        </w:numPr>
        <w:tabs>
          <w:tab w:val="left" w:pos="520"/>
        </w:tabs>
        <w:ind w:left="52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A. (1928), “Increasing returns and economic progress,” </w:t>
      </w:r>
      <w:r>
        <w:rPr>
          <w:rFonts w:ascii="Times New Roman" w:eastAsia="Times New Roman" w:hAnsi="Times New Roman" w:cs="Times New Roman"/>
          <w:i/>
          <w:sz w:val="24"/>
          <w:szCs w:val="24"/>
        </w:rPr>
        <w:t>Economic</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Journal,</w:t>
      </w:r>
    </w:p>
    <w:p w:rsidR="009C094F" w:rsidRDefault="009C094F" w:rsidP="009C094F">
      <w:pPr>
        <w:pStyle w:val="a3"/>
        <w:ind w:left="531" w:right="230" w:firstLine="0"/>
      </w:pPr>
      <w:r>
        <w:t>Vol. 38, pp.</w:t>
      </w:r>
      <w:r>
        <w:rPr>
          <w:spacing w:val="-3"/>
        </w:rPr>
        <w:t xml:space="preserve"> </w:t>
      </w:r>
      <w:r>
        <w:t>527-542</w:t>
      </w:r>
    </w:p>
    <w:p w:rsidR="009C094F" w:rsidRDefault="009C094F"/>
    <w:sectPr w:rsidR="009C0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06" w:rsidRDefault="00EF4E06" w:rsidP="00EF4E06">
      <w:r>
        <w:separator/>
      </w:r>
    </w:p>
  </w:endnote>
  <w:endnote w:type="continuationSeparator" w:id="0">
    <w:p w:rsidR="00EF4E06" w:rsidRDefault="00EF4E06" w:rsidP="00EF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EF4E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EF4E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EF4E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06" w:rsidRDefault="00EF4E06" w:rsidP="00EF4E06">
      <w:r>
        <w:separator/>
      </w:r>
    </w:p>
  </w:footnote>
  <w:footnote w:type="continuationSeparator" w:id="0">
    <w:p w:rsidR="00EF4E06" w:rsidRDefault="00EF4E06" w:rsidP="00EF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EF4E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2218041"/>
      <w:docPartObj>
        <w:docPartGallery w:val="Page Numbers (Top of Page)"/>
        <w:docPartUnique/>
      </w:docPartObj>
    </w:sdtPr>
    <w:sdtContent>
      <w:bookmarkStart w:id="1" w:name="_GoBack" w:displacedByCustomXml="prev"/>
      <w:bookmarkEnd w:id="1" w:displacedByCustomXml="prev"/>
      <w:p w:rsidR="00EF4E06" w:rsidRDefault="00EF4E06">
        <w:pPr>
          <w:pStyle w:val="a6"/>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EF4E06" w:rsidRDefault="00EF4E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06" w:rsidRDefault="00EF4E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1730"/>
    <w:multiLevelType w:val="hybridMultilevel"/>
    <w:tmpl w:val="A866D5D0"/>
    <w:lvl w:ilvl="0" w:tplc="3D7C2654">
      <w:start w:val="1"/>
      <w:numFmt w:val="decimal"/>
      <w:lvlText w:val="%1."/>
      <w:lvlJc w:val="left"/>
      <w:pPr>
        <w:ind w:left="420" w:hanging="301"/>
        <w:jc w:val="left"/>
      </w:pPr>
      <w:rPr>
        <w:rFonts w:ascii="Times New Roman" w:eastAsia="Times New Roman" w:hAnsi="Times New Roman" w:hint="default"/>
        <w:b/>
        <w:bCs/>
        <w:w w:val="99"/>
        <w:sz w:val="24"/>
        <w:szCs w:val="24"/>
      </w:rPr>
    </w:lvl>
    <w:lvl w:ilvl="1" w:tplc="B6603720">
      <w:start w:val="1"/>
      <w:numFmt w:val="bullet"/>
      <w:lvlText w:val="•"/>
      <w:lvlJc w:val="left"/>
      <w:pPr>
        <w:ind w:left="1266" w:hanging="301"/>
      </w:pPr>
      <w:rPr>
        <w:rFonts w:hint="default"/>
      </w:rPr>
    </w:lvl>
    <w:lvl w:ilvl="2" w:tplc="2E1C44B0">
      <w:start w:val="1"/>
      <w:numFmt w:val="bullet"/>
      <w:lvlText w:val="•"/>
      <w:lvlJc w:val="left"/>
      <w:pPr>
        <w:ind w:left="2112" w:hanging="301"/>
      </w:pPr>
      <w:rPr>
        <w:rFonts w:hint="default"/>
      </w:rPr>
    </w:lvl>
    <w:lvl w:ilvl="3" w:tplc="8BCEC6E8">
      <w:start w:val="1"/>
      <w:numFmt w:val="bullet"/>
      <w:lvlText w:val="•"/>
      <w:lvlJc w:val="left"/>
      <w:pPr>
        <w:ind w:left="2958" w:hanging="301"/>
      </w:pPr>
      <w:rPr>
        <w:rFonts w:hint="default"/>
      </w:rPr>
    </w:lvl>
    <w:lvl w:ilvl="4" w:tplc="2E666696">
      <w:start w:val="1"/>
      <w:numFmt w:val="bullet"/>
      <w:lvlText w:val="•"/>
      <w:lvlJc w:val="left"/>
      <w:pPr>
        <w:ind w:left="3804" w:hanging="301"/>
      </w:pPr>
      <w:rPr>
        <w:rFonts w:hint="default"/>
      </w:rPr>
    </w:lvl>
    <w:lvl w:ilvl="5" w:tplc="F892B07E">
      <w:start w:val="1"/>
      <w:numFmt w:val="bullet"/>
      <w:lvlText w:val="•"/>
      <w:lvlJc w:val="left"/>
      <w:pPr>
        <w:ind w:left="4650" w:hanging="301"/>
      </w:pPr>
      <w:rPr>
        <w:rFonts w:hint="default"/>
      </w:rPr>
    </w:lvl>
    <w:lvl w:ilvl="6" w:tplc="78642C70">
      <w:start w:val="1"/>
      <w:numFmt w:val="bullet"/>
      <w:lvlText w:val="•"/>
      <w:lvlJc w:val="left"/>
      <w:pPr>
        <w:ind w:left="5496" w:hanging="301"/>
      </w:pPr>
      <w:rPr>
        <w:rFonts w:hint="default"/>
      </w:rPr>
    </w:lvl>
    <w:lvl w:ilvl="7" w:tplc="2AA09C74">
      <w:start w:val="1"/>
      <w:numFmt w:val="bullet"/>
      <w:lvlText w:val="•"/>
      <w:lvlJc w:val="left"/>
      <w:pPr>
        <w:ind w:left="6342" w:hanging="301"/>
      </w:pPr>
      <w:rPr>
        <w:rFonts w:hint="default"/>
      </w:rPr>
    </w:lvl>
    <w:lvl w:ilvl="8" w:tplc="9BF8FCA6">
      <w:start w:val="1"/>
      <w:numFmt w:val="bullet"/>
      <w:lvlText w:val="•"/>
      <w:lvlJc w:val="left"/>
      <w:pPr>
        <w:ind w:left="7188" w:hanging="301"/>
      </w:pPr>
      <w:rPr>
        <w:rFonts w:hint="default"/>
      </w:rPr>
    </w:lvl>
  </w:abstractNum>
  <w:abstractNum w:abstractNumId="1" w15:restartNumberingAfterBreak="0">
    <w:nsid w:val="78D5618C"/>
    <w:multiLevelType w:val="hybridMultilevel"/>
    <w:tmpl w:val="2368B1C4"/>
    <w:lvl w:ilvl="0" w:tplc="3D181DFE">
      <w:start w:val="1"/>
      <w:numFmt w:val="decimal"/>
      <w:lvlText w:val="%1."/>
      <w:lvlJc w:val="left"/>
      <w:pPr>
        <w:ind w:left="388" w:hanging="301"/>
        <w:jc w:val="left"/>
      </w:pPr>
      <w:rPr>
        <w:rFonts w:ascii="Times New Roman" w:eastAsia="Times New Roman" w:hAnsi="Times New Roman" w:hint="default"/>
        <w:spacing w:val="-2"/>
        <w:w w:val="99"/>
        <w:sz w:val="24"/>
        <w:szCs w:val="24"/>
      </w:rPr>
    </w:lvl>
    <w:lvl w:ilvl="1" w:tplc="060A0D8C">
      <w:start w:val="1"/>
      <w:numFmt w:val="bullet"/>
      <w:lvlText w:val="•"/>
      <w:lvlJc w:val="left"/>
      <w:pPr>
        <w:ind w:left="1228" w:hanging="301"/>
      </w:pPr>
      <w:rPr>
        <w:rFonts w:hint="default"/>
      </w:rPr>
    </w:lvl>
    <w:lvl w:ilvl="2" w:tplc="07581B42">
      <w:start w:val="1"/>
      <w:numFmt w:val="bullet"/>
      <w:lvlText w:val="•"/>
      <w:lvlJc w:val="left"/>
      <w:pPr>
        <w:ind w:left="2076" w:hanging="301"/>
      </w:pPr>
      <w:rPr>
        <w:rFonts w:hint="default"/>
      </w:rPr>
    </w:lvl>
    <w:lvl w:ilvl="3" w:tplc="12244816">
      <w:start w:val="1"/>
      <w:numFmt w:val="bullet"/>
      <w:lvlText w:val="•"/>
      <w:lvlJc w:val="left"/>
      <w:pPr>
        <w:ind w:left="2924" w:hanging="301"/>
      </w:pPr>
      <w:rPr>
        <w:rFonts w:hint="default"/>
      </w:rPr>
    </w:lvl>
    <w:lvl w:ilvl="4" w:tplc="DFBE0170">
      <w:start w:val="1"/>
      <w:numFmt w:val="bullet"/>
      <w:lvlText w:val="•"/>
      <w:lvlJc w:val="left"/>
      <w:pPr>
        <w:ind w:left="3772" w:hanging="301"/>
      </w:pPr>
      <w:rPr>
        <w:rFonts w:hint="default"/>
      </w:rPr>
    </w:lvl>
    <w:lvl w:ilvl="5" w:tplc="A246CE9C">
      <w:start w:val="1"/>
      <w:numFmt w:val="bullet"/>
      <w:lvlText w:val="•"/>
      <w:lvlJc w:val="left"/>
      <w:pPr>
        <w:ind w:left="4620" w:hanging="301"/>
      </w:pPr>
      <w:rPr>
        <w:rFonts w:hint="default"/>
      </w:rPr>
    </w:lvl>
    <w:lvl w:ilvl="6" w:tplc="CA4A2CA4">
      <w:start w:val="1"/>
      <w:numFmt w:val="bullet"/>
      <w:lvlText w:val="•"/>
      <w:lvlJc w:val="left"/>
      <w:pPr>
        <w:ind w:left="5468" w:hanging="301"/>
      </w:pPr>
      <w:rPr>
        <w:rFonts w:hint="default"/>
      </w:rPr>
    </w:lvl>
    <w:lvl w:ilvl="7" w:tplc="D8A49082">
      <w:start w:val="1"/>
      <w:numFmt w:val="bullet"/>
      <w:lvlText w:val="•"/>
      <w:lvlJc w:val="left"/>
      <w:pPr>
        <w:ind w:left="6316" w:hanging="301"/>
      </w:pPr>
      <w:rPr>
        <w:rFonts w:hint="default"/>
      </w:rPr>
    </w:lvl>
    <w:lvl w:ilvl="8" w:tplc="5F3853C8">
      <w:start w:val="1"/>
      <w:numFmt w:val="bullet"/>
      <w:lvlText w:val="•"/>
      <w:lvlJc w:val="left"/>
      <w:pPr>
        <w:ind w:left="7164"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4F"/>
    <w:rsid w:val="00315A70"/>
    <w:rsid w:val="009C094F"/>
    <w:rsid w:val="00EF4E06"/>
    <w:rsid w:val="00FA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9FF"/>
  <w15:chartTrackingRefBased/>
  <w15:docId w15:val="{FC2A6F14-306E-4DBA-920D-AB4C016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C094F"/>
    <w:pPr>
      <w:widowControl w:val="0"/>
      <w:spacing w:after="0" w:line="240" w:lineRule="auto"/>
    </w:pPr>
  </w:style>
  <w:style w:type="paragraph" w:styleId="1">
    <w:name w:val="heading 1"/>
    <w:basedOn w:val="a"/>
    <w:link w:val="10"/>
    <w:uiPriority w:val="1"/>
    <w:qFormat/>
    <w:rsid w:val="009C094F"/>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1"/>
    <w:qFormat/>
    <w:rsid w:val="009C094F"/>
    <w:pPr>
      <w:ind w:left="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094F"/>
    <w:rPr>
      <w:rFonts w:ascii="Times New Roman" w:eastAsia="Times New Roman" w:hAnsi="Times New Roman"/>
      <w:b/>
      <w:bCs/>
      <w:sz w:val="28"/>
      <w:szCs w:val="28"/>
    </w:rPr>
  </w:style>
  <w:style w:type="character" w:customStyle="1" w:styleId="20">
    <w:name w:val="Заголовок 2 Знак"/>
    <w:basedOn w:val="a0"/>
    <w:link w:val="2"/>
    <w:uiPriority w:val="1"/>
    <w:rsid w:val="009C094F"/>
    <w:rPr>
      <w:rFonts w:ascii="Times New Roman" w:eastAsia="Times New Roman" w:hAnsi="Times New Roman"/>
      <w:b/>
      <w:bCs/>
      <w:sz w:val="24"/>
      <w:szCs w:val="24"/>
    </w:rPr>
  </w:style>
  <w:style w:type="paragraph" w:styleId="a3">
    <w:name w:val="Body Text"/>
    <w:basedOn w:val="a"/>
    <w:link w:val="a4"/>
    <w:uiPriority w:val="1"/>
    <w:qFormat/>
    <w:rsid w:val="009C094F"/>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C094F"/>
    <w:rPr>
      <w:rFonts w:ascii="Times New Roman" w:eastAsia="Times New Roman" w:hAnsi="Times New Roman"/>
      <w:sz w:val="24"/>
      <w:szCs w:val="24"/>
    </w:rPr>
  </w:style>
  <w:style w:type="paragraph" w:styleId="a5">
    <w:name w:val="List Paragraph"/>
    <w:basedOn w:val="a"/>
    <w:uiPriority w:val="1"/>
    <w:qFormat/>
    <w:rsid w:val="009C094F"/>
  </w:style>
  <w:style w:type="paragraph" w:styleId="a6">
    <w:name w:val="header"/>
    <w:basedOn w:val="a"/>
    <w:link w:val="a7"/>
    <w:uiPriority w:val="99"/>
    <w:unhideWhenUsed/>
    <w:rsid w:val="00EF4E06"/>
    <w:pPr>
      <w:tabs>
        <w:tab w:val="center" w:pos="4680"/>
        <w:tab w:val="right" w:pos="9360"/>
      </w:tabs>
    </w:pPr>
  </w:style>
  <w:style w:type="character" w:customStyle="1" w:styleId="a7">
    <w:name w:val="Верхний колонтитул Знак"/>
    <w:basedOn w:val="a0"/>
    <w:link w:val="a6"/>
    <w:uiPriority w:val="99"/>
    <w:rsid w:val="00EF4E06"/>
  </w:style>
  <w:style w:type="paragraph" w:styleId="a8">
    <w:name w:val="footer"/>
    <w:basedOn w:val="a"/>
    <w:link w:val="a9"/>
    <w:uiPriority w:val="99"/>
    <w:unhideWhenUsed/>
    <w:rsid w:val="00EF4E06"/>
    <w:pPr>
      <w:tabs>
        <w:tab w:val="center" w:pos="4680"/>
        <w:tab w:val="right" w:pos="9360"/>
      </w:tabs>
    </w:pPr>
  </w:style>
  <w:style w:type="character" w:customStyle="1" w:styleId="a9">
    <w:name w:val="Нижний колонтитул Знак"/>
    <w:basedOn w:val="a0"/>
    <w:link w:val="a8"/>
    <w:uiPriority w:val="99"/>
    <w:rsid w:val="00EF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t.mambekov@kimep.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bat.mambekov@kimep.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4</cp:revision>
  <dcterms:created xsi:type="dcterms:W3CDTF">2019-01-14T12:34:00Z</dcterms:created>
  <dcterms:modified xsi:type="dcterms:W3CDTF">2019-01-14T12:37:00Z</dcterms:modified>
</cp:coreProperties>
</file>